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530a1" w14:textId="0b530a1">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На основу члана 3. став 8. Закона о Царинској тарифи („Службени гласник РС”, бр. 62/05, 61/07, 5/09, 95/18 – др. закон и 91/19) и члана 17. став 1. Закона о Влади („Службени гласник РС”, бр. 55/05, 71/05 – исправка, 101/07, 65/08, 16/11, 68/12 – УС, 72/12, 7/14 – УС, 44/14 и 30/18 – др. закон),</w:t>
      </w:r>
    </w:p>
    <w:p>
      <w:pPr>
        <w:spacing w:after="150"/>
        <w:ind w:left="0"/>
        <w:jc w:val="left"/>
      </w:pPr>
      <w:r>
        <w:rPr>
          <w:rFonts w:ascii="Verdana"/>
          <w:b w:val="false"/>
          <w:i w:val="false"/>
          <w:color w:val="000000"/>
          <w:sz w:val="22"/>
        </w:rPr>
        <w:t>Влада доноси</w:t>
      </w:r>
    </w:p>
    <w:p>
      <w:pPr>
        <w:spacing w:after="225"/>
        <w:ind w:left="0"/>
        <w:jc w:val="center"/>
      </w:pPr>
      <w:r>
        <w:rPr>
          <w:rFonts w:ascii="Verdana"/>
          <w:b/>
          <w:i w:val="false"/>
          <w:color w:val="000000"/>
          <w:sz w:val="22"/>
        </w:rPr>
        <w:t>УРЕДБУ</w:t>
      </w:r>
    </w:p>
    <w:p>
      <w:pPr>
        <w:spacing w:after="225"/>
        <w:ind w:left="0"/>
        <w:jc w:val="center"/>
      </w:pPr>
      <w:r>
        <w:rPr>
          <w:rFonts w:ascii="Verdana"/>
          <w:b/>
          <w:i w:val="false"/>
          <w:color w:val="000000"/>
          <w:sz w:val="22"/>
        </w:rPr>
        <w:t>о усклађивању номенклатуре Царинске тарифе за 2024. годину</w:t>
      </w:r>
    </w:p>
    <w:p>
      <w:pPr>
        <w:spacing w:after="120"/>
        <w:ind w:left="0"/>
        <w:jc w:val="center"/>
      </w:pPr>
      <w:r>
        <w:rPr>
          <w:rFonts w:ascii="Verdana"/>
          <w:b w:val="false"/>
          <w:i w:val="false"/>
          <w:color w:val="000000"/>
          <w:sz w:val="22"/>
        </w:rPr>
        <w:t>"Службени гласник РС", број 106 од 30. новембра 2023.</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Овом уредбом усклађује се номенклатура Царинске тарифе са Комбинованом номенклатуром Европске уније за 2024. годину, која ће се примењивати на сврставање производа у Царинској тарифи.</w:t>
      </w:r>
    </w:p>
    <w:p>
      <w:pPr>
        <w:spacing w:after="150"/>
        <w:ind w:left="0"/>
        <w:jc w:val="left"/>
      </w:pPr>
      <w:r>
        <w:rPr>
          <w:rFonts w:ascii="Verdana"/>
          <w:b w:val="false"/>
          <w:i w:val="false"/>
          <w:color w:val="000000"/>
          <w:sz w:val="22"/>
        </w:rPr>
        <w:t>Ова уредба обухвата и стопе, односно износe царине утврђене Царинском тарифом која чини саставни део Закона о Царинској тарифи, као и стопе царине које се примењују у складу са закљученим споразумима о слободној трговини, примењене на усклађену номенклатуру.</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Усклађена номенклатура Царинске тарифе за 2024. годину из члана 1. ове уредбе наведена је у Прилогу који је одштампан уз ову уредбу и чини њен саставни део.</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Ова уредба ступа на снагу осмог дана од дана објављивања у „Службеном гласнику Републике Србије”, a примењује се од 1. јануара 2024. године.</w:t>
      </w:r>
    </w:p>
    <w:p>
      <w:pPr>
        <w:spacing w:after="150"/>
        <w:ind w:left="0"/>
        <w:jc w:val="right"/>
      </w:pPr>
      <w:r>
        <w:rPr>
          <w:rFonts w:ascii="Verdana"/>
          <w:b w:val="false"/>
          <w:i w:val="false"/>
          <w:color w:val="000000"/>
          <w:sz w:val="22"/>
        </w:rPr>
        <w:t>05 број 110-11145/2023</w:t>
      </w:r>
    </w:p>
    <w:p>
      <w:pPr>
        <w:spacing w:after="150"/>
        <w:ind w:left="0"/>
        <w:jc w:val="right"/>
      </w:pPr>
      <w:r>
        <w:rPr>
          <w:rFonts w:ascii="Verdana"/>
          <w:b w:val="false"/>
          <w:i w:val="false"/>
          <w:color w:val="000000"/>
          <w:sz w:val="22"/>
        </w:rPr>
        <w:t>У Београду, 20. новембра 2023. године</w:t>
      </w:r>
    </w:p>
    <w:p>
      <w:pPr>
        <w:spacing w:after="150"/>
        <w:ind w:left="0"/>
        <w:jc w:val="right"/>
      </w:pPr>
      <w:r>
        <w:rPr>
          <w:rFonts w:ascii="Verdana"/>
          <w:b/>
          <w:i w:val="false"/>
          <w:color w:val="000000"/>
          <w:sz w:val="22"/>
        </w:rPr>
        <w:t>Влада</w:t>
      </w:r>
    </w:p>
    <w:p>
      <w:pPr>
        <w:spacing w:after="150"/>
        <w:ind w:left="0"/>
        <w:jc w:val="right"/>
      </w:pPr>
      <w:r>
        <w:rPr>
          <w:rFonts w:ascii="Verdana"/>
          <w:b w:val="false"/>
          <w:i w:val="false"/>
          <w:color w:val="000000"/>
          <w:sz w:val="22"/>
        </w:rPr>
        <w:t>Председник,</w:t>
      </w:r>
    </w:p>
    <w:p>
      <w:pPr>
        <w:spacing w:after="150"/>
        <w:ind w:left="0"/>
        <w:jc w:val="right"/>
      </w:pPr>
      <w:r>
        <w:rPr>
          <w:rFonts w:ascii="Verdana"/>
          <w:b/>
          <w:i w:val="false"/>
          <w:color w:val="000000"/>
          <w:sz w:val="22"/>
        </w:rPr>
        <w:t>Ана Брнабић,</w:t>
      </w:r>
      <w:r>
        <w:rPr>
          <w:rFonts w:ascii="Verdana"/>
          <w:b w:val="false"/>
          <w:i w:val="false"/>
          <w:color w:val="000000"/>
          <w:sz w:val="22"/>
        </w:rPr>
        <w:t xml:space="preserve"> с.р.</w:t>
      </w:r>
    </w:p>
    <w:p>
      <w:pPr>
        <w:spacing w:after="150"/>
        <w:ind w:left="0"/>
        <w:jc w:val="right"/>
      </w:pPr>
      <w:r>
        <w:rPr>
          <w:rFonts w:ascii="Verdana"/>
          <w:b w:val="false"/>
          <w:i w:val="false"/>
          <w:color w:val="000000"/>
          <w:sz w:val="22"/>
        </w:rPr>
        <w:t>Прилог</w:t>
      </w:r>
    </w:p>
    <w:p>
      <w:pPr>
        <w:spacing w:after="120"/>
        <w:ind w:left="0"/>
        <w:jc w:val="center"/>
      </w:pPr>
      <w:r>
        <w:rPr>
          <w:rFonts w:ascii="Verdana"/>
          <w:b/>
          <w:i w:val="false"/>
          <w:color w:val="000000"/>
          <w:sz w:val="22"/>
        </w:rPr>
        <w:t>ЦАРИНСКА ТАРИФА</w:t>
      </w:r>
    </w:p>
    <w:p>
      <w:pPr>
        <w:spacing w:after="120"/>
        <w:ind w:left="0"/>
        <w:jc w:val="center"/>
      </w:pPr>
      <w:r>
        <w:rPr>
          <w:rFonts w:ascii="Verdana"/>
          <w:b/>
          <w:i w:val="false"/>
          <w:color w:val="000000"/>
          <w:sz w:val="22"/>
        </w:rPr>
        <w:t>ДЕО I</w:t>
      </w:r>
      <w:r>
        <w:br/>
      </w:r>
      <w:r>
        <w:rPr>
          <w:rFonts w:ascii="Verdana"/>
          <w:b/>
          <w:i w:val="false"/>
          <w:color w:val="000000"/>
          <w:sz w:val="22"/>
        </w:rPr>
        <w:t>ОСНОВНА ПРАВИЛА ЗА ПРИМЕЊИВАЊЕ ЦАРИНСКЕ ТАРИФЕ</w:t>
      </w:r>
    </w:p>
    <w:p>
      <w:pPr>
        <w:spacing w:after="150"/>
        <w:ind w:left="0"/>
        <w:jc w:val="left"/>
      </w:pPr>
      <w:r>
        <w:rPr>
          <w:rFonts w:ascii="Verdana"/>
          <w:b w:val="false"/>
          <w:i w:val="false"/>
          <w:color w:val="000000"/>
          <w:sz w:val="22"/>
        </w:rPr>
        <w:t>Сврставање производа у Царинску тарифу (у даљем тексту: Тарифа) врши се према следећим основним правилима:</w:t>
      </w:r>
    </w:p>
    <w:p>
      <w:pPr>
        <w:spacing w:after="150"/>
        <w:ind w:left="0"/>
        <w:jc w:val="left"/>
      </w:pPr>
      <w:r>
        <w:rPr>
          <w:rFonts w:ascii="Verdana"/>
          <w:b w:val="false"/>
          <w:i w:val="false"/>
          <w:color w:val="000000"/>
          <w:sz w:val="22"/>
        </w:rPr>
        <w:t>1. Називи одељака, глава и раздела дати су само ради лакшег сналажења при сврставању. Производи се сврставају према наименовањима тарифних бројева, напоменама уз одговарајуће одељке и главе, као и према овим правилима, ако она нису у супротности са садржајем тарифних бројева и напомена уз одељке и главе.</w:t>
      </w:r>
    </w:p>
    <w:p>
      <w:pPr>
        <w:spacing w:after="150"/>
        <w:ind w:left="0"/>
        <w:jc w:val="left"/>
      </w:pPr>
      <w:r>
        <w:rPr>
          <w:rFonts w:ascii="Verdana"/>
          <w:b w:val="false"/>
          <w:i w:val="false"/>
          <w:color w:val="000000"/>
          <w:sz w:val="22"/>
        </w:rPr>
        <w:t>2. (а) Као производ који је наведен или обухваћен у наименовању неког тарифног броја сматра се и производ, који је некомплетан или недовршен, под условом да при царињењу има битна својства комплетног или довршеног производа. Тарифни број такође обухвата и комплетан или довршен производ (или производ који се сврстава као комплетан или довршен применом овог правила) ако се царини несастављен или у растављеном стању.</w:t>
      </w:r>
    </w:p>
    <w:p>
      <w:pPr>
        <w:spacing w:after="150"/>
        <w:ind w:left="0"/>
        <w:jc w:val="left"/>
      </w:pPr>
      <w:r>
        <w:rPr>
          <w:rFonts w:ascii="Verdana"/>
          <w:b w:val="false"/>
          <w:i w:val="false"/>
          <w:color w:val="000000"/>
          <w:sz w:val="22"/>
        </w:rPr>
        <w:t>(б) Под материјалом или материјом из наименовања тарифног броја подразумева се материјал или материја у чистом стању или комбиновани, односно помешани са другим материјалом, односно материјом. Под производом од одређеног материјала или материје подразумева се и производ израђен у целини или делимично од истог материјала или материје. Производи који се састоје од два или више материјала или материја сврставају се применом основног правила 3.</w:t>
      </w:r>
    </w:p>
    <w:p>
      <w:pPr>
        <w:spacing w:after="150"/>
        <w:ind w:left="0"/>
        <w:jc w:val="left"/>
      </w:pPr>
      <w:r>
        <w:rPr>
          <w:rFonts w:ascii="Verdana"/>
          <w:b w:val="false"/>
          <w:i w:val="false"/>
          <w:color w:val="000000"/>
          <w:sz w:val="22"/>
        </w:rPr>
        <w:t>3. Производи који би се применом правила 2. под (б) или из других разлога на први поглед могли сврстати у два или више тарифних бројева, сврставају се на следећи начин:</w:t>
      </w:r>
    </w:p>
    <w:p>
      <w:pPr>
        <w:spacing w:after="150"/>
        <w:ind w:left="0"/>
        <w:jc w:val="left"/>
      </w:pPr>
      <w:r>
        <w:rPr>
          <w:rFonts w:ascii="Verdana"/>
          <w:b w:val="false"/>
          <w:i w:val="false"/>
          <w:color w:val="000000"/>
          <w:sz w:val="22"/>
        </w:rPr>
        <w:t>(а) Тарифни број који има најконкретније или најближе наименовање производа има предност у односу на тарифне бројеве са општијим наименовањем производа. Међутим, кад се наименовања два или више тарифних бројева односе само на део материјала или материје садржане у мешаним или састављеним (сложеним) производима или само на део компоненти припремљених као сет за малопродају, наименовања тих тарифних бројева сматраће се подједнако конкретним, иако један од њих има комплетније и прецизније наименовање производа.</w:t>
      </w:r>
    </w:p>
    <w:p>
      <w:pPr>
        <w:spacing w:after="150"/>
        <w:ind w:left="0"/>
        <w:jc w:val="left"/>
      </w:pPr>
      <w:r>
        <w:rPr>
          <w:rFonts w:ascii="Verdana"/>
          <w:b w:val="false"/>
          <w:i w:val="false"/>
          <w:color w:val="000000"/>
          <w:sz w:val="22"/>
        </w:rPr>
        <w:t>(б) Мешавине, састављени (сложени) производи који се састоје од различитих материјала или су израђени од различитих компоненти, односно састојака и производи припремљени у сетовима за малопродају, који се не могу сврстати применом правила 3. под (а), сврстаће се као да се састоје од материјала или компоненте која им даје битан карактер, ако се овај критеријум може применити.</w:t>
      </w:r>
    </w:p>
    <w:p>
      <w:pPr>
        <w:spacing w:after="150"/>
        <w:ind w:left="0"/>
        <w:jc w:val="left"/>
      </w:pPr>
      <w:r>
        <w:rPr>
          <w:rFonts w:ascii="Verdana"/>
          <w:b w:val="false"/>
          <w:i w:val="false"/>
          <w:color w:val="000000"/>
          <w:sz w:val="22"/>
        </w:rPr>
        <w:t>(в) Ако се производи не могу сврстати применом правила 3. под (а) или 3. под (б), сврстаће се у последњи по реду од оних тарифних бројева које због важности треба подједнако узети у обзир.</w:t>
      </w:r>
    </w:p>
    <w:p>
      <w:pPr>
        <w:spacing w:after="150"/>
        <w:ind w:left="0"/>
        <w:jc w:val="left"/>
      </w:pPr>
      <w:r>
        <w:rPr>
          <w:rFonts w:ascii="Verdana"/>
          <w:b w:val="false"/>
          <w:i w:val="false"/>
          <w:color w:val="000000"/>
          <w:sz w:val="22"/>
        </w:rPr>
        <w:t>4. Производи који се не могу сврстати применом правила 1. до 3. сврстаће се у одговарајући тарифни број предвиђен за производ који је том производу најсличнији.</w:t>
      </w:r>
    </w:p>
    <w:p>
      <w:pPr>
        <w:spacing w:after="150"/>
        <w:ind w:left="0"/>
        <w:jc w:val="left"/>
      </w:pPr>
      <w:r>
        <w:rPr>
          <w:rFonts w:ascii="Verdana"/>
          <w:b w:val="false"/>
          <w:i w:val="false"/>
          <w:color w:val="000000"/>
          <w:sz w:val="22"/>
        </w:rPr>
        <w:t>5. Поред одредаба правила 1. до 4. за следеће производе примењиваће се и ова правила:</w:t>
      </w:r>
    </w:p>
    <w:p>
      <w:pPr>
        <w:spacing w:after="150"/>
        <w:ind w:left="0"/>
        <w:jc w:val="left"/>
      </w:pPr>
      <w:r>
        <w:rPr>
          <w:rFonts w:ascii="Verdana"/>
          <w:b w:val="false"/>
          <w:i w:val="false"/>
          <w:color w:val="000000"/>
          <w:sz w:val="22"/>
        </w:rPr>
        <w:t>(а) Футроле за фотографске апарате, музичке инструменте, пушке и пиштоље, кутије за циркле, кутије за огрлице и слични контејнери, специјално обликовани или подешени за одређени производ или сет производа, погодни за дуготрајну употребу и испоручени са производима за које су намењени, сврстаће се са тим производима под условом да се уобичајено продају са тим производима. Међутим, ово правило се не примењује на контејнере који целини (производу са контејнером) дају битан карактер.</w:t>
      </w:r>
    </w:p>
    <w:p>
      <w:pPr>
        <w:spacing w:after="150"/>
        <w:ind w:left="0"/>
        <w:jc w:val="left"/>
      </w:pPr>
      <w:r>
        <w:rPr>
          <w:rFonts w:ascii="Verdana"/>
          <w:b w:val="false"/>
          <w:i w:val="false"/>
          <w:color w:val="000000"/>
          <w:sz w:val="22"/>
        </w:rPr>
        <w:t>(б) Сходно одредбама правила 5. под (а) материјали за паковање и контејнери за паковање (амбалажа) који се испоручују са производима у њима сврставају се заједно са тим производима ако је уобичајено да се користе за паковање тих производа. Међутим, ова одредба се не примењује на материјал за паковање и контејнере за паковање ако је очигледно да су подесни за вишекратну употребу.</w:t>
      </w:r>
    </w:p>
    <w:p>
      <w:pPr>
        <w:spacing w:after="150"/>
        <w:ind w:left="0"/>
        <w:jc w:val="left"/>
      </w:pPr>
      <w:r>
        <w:rPr>
          <w:rFonts w:ascii="Verdana"/>
          <w:b w:val="false"/>
          <w:i w:val="false"/>
          <w:color w:val="000000"/>
          <w:sz w:val="22"/>
        </w:rPr>
        <w:t>6. Сврставање производа у тарифне подбројеве у оквиру једног тарифног броја са правног аспекта врши се према наименовањима тих тарифних подбројева и евентуалних напомена за те тарифне подбројеве и „</w:t>
      </w:r>
      <w:r>
        <w:rPr>
          <w:rFonts w:ascii="Verdana"/>
          <w:b w:val="false"/>
          <w:i/>
          <w:color w:val="000000"/>
          <w:sz w:val="22"/>
        </w:rPr>
        <w:t>mutatis mutandis</w:t>
      </w:r>
      <w:r>
        <w:rPr>
          <w:rFonts w:ascii="Verdana"/>
          <w:b w:val="false"/>
          <w:i w:val="false"/>
          <w:color w:val="000000"/>
          <w:sz w:val="22"/>
        </w:rPr>
        <w:t>” према претходним правилима, подразумевајући да се поређење тарифних подбројева може вршити само на истом нивоу рашчлањавања. У смислу овог правила примењују се и напомене уз одељке и главе, ако није другачије прописано.</w:t>
      </w:r>
    </w:p>
    <w:p>
      <w:pPr>
        <w:spacing w:after="120"/>
        <w:ind w:left="0"/>
        <w:jc w:val="center"/>
      </w:pPr>
      <w:r>
        <w:rPr>
          <w:rFonts w:ascii="Verdana"/>
          <w:b/>
          <w:i w:val="false"/>
          <w:color w:val="000000"/>
          <w:sz w:val="22"/>
        </w:rPr>
        <w:t>ПРЕГЛЕД ОЗНАКА, СИМБОЛА И СКРАЋЕНИЦА</w:t>
      </w:r>
    </w:p>
    <w:tbl>
      <w:tblPr>
        <w:tblW w:w="0" w:type="auto"/>
        <w:tblCellSpacing w:w="0" w:type="auto"/>
        <w:tblBorders>
          <w:top w:val="none"/>
          <w:left w:val="none"/>
          <w:bottom w:val="none"/>
          <w:right w:val="none"/>
          <w:insideH w:val="none"/>
          <w:insideV w:val="none"/>
        </w:tblBorders>
      </w:tblPr>
      <w:tblGrid>
        <w:gridCol w:w="2783"/>
        <w:gridCol w:w="11617"/>
      </w:tblGrid>
      <w:tr>
        <w:trPr>
          <w:trHeight w:val="90" w:hRule="atLeast"/>
        </w:trPr>
        <w:tc>
          <w:tcPr>
            <w:tcW w:w="2783" w:type="dxa"/>
            <w:tcBorders/>
            <w:vAlign w:val="center"/>
          </w:tcPr>
          <w:p>
            <w:pPr>
              <w:spacing w:after="150"/>
              <w:ind w:left="0"/>
              <w:jc w:val="left"/>
            </w:pPr>
            <w:r>
              <w:rPr>
                <w:rFonts w:ascii="Wingdings"/>
                <w:b w:val="false"/>
                <w:i w:val="false"/>
                <w:color w:val="000000"/>
                <w:sz w:val="22"/>
              </w:rPr>
              <w:t>«</w:t>
            </w:r>
          </w:p>
        </w:tc>
        <w:tc>
          <w:tcPr>
            <w:tcW w:w="11617" w:type="dxa"/>
            <w:tcBorders/>
            <w:vAlign w:val="center"/>
          </w:tcPr>
          <w:p>
            <w:pPr>
              <w:spacing w:after="150"/>
              <w:ind w:left="0"/>
              <w:jc w:val="left"/>
            </w:pPr>
            <w:r>
              <w:rPr>
                <w:rFonts w:ascii="Verdana"/>
                <w:b w:val="false"/>
                <w:i w:val="false"/>
                <w:color w:val="000000"/>
                <w:sz w:val="22"/>
              </w:rPr>
              <w:t>нова тарифна ознака</w:t>
            </w:r>
          </w:p>
        </w:tc>
      </w:tr>
      <w:tr>
        <w:trPr>
          <w:trHeight w:val="90" w:hRule="atLeast"/>
        </w:trPr>
        <w:tc>
          <w:tcPr>
            <w:tcW w:w="2783" w:type="dxa"/>
            <w:tcBorders/>
            <w:vAlign w:val="center"/>
          </w:tcPr>
          <w:p>
            <w:pPr>
              <w:spacing w:after="150"/>
              <w:ind w:left="0"/>
              <w:jc w:val="left"/>
            </w:pPr>
            <w:r>
              <w:rPr>
                <w:rFonts w:ascii="Wingdings"/>
                <w:b w:val="false"/>
                <w:i w:val="false"/>
                <w:color w:val="000000"/>
                <w:sz w:val="22"/>
              </w:rPr>
              <w:t>o</w:t>
            </w:r>
          </w:p>
        </w:tc>
        <w:tc>
          <w:tcPr>
            <w:tcW w:w="11617" w:type="dxa"/>
            <w:tcBorders/>
            <w:vAlign w:val="center"/>
          </w:tcPr>
          <w:p>
            <w:pPr>
              <w:spacing w:after="150"/>
              <w:ind w:left="0"/>
              <w:jc w:val="left"/>
            </w:pPr>
            <w:r>
              <w:rPr>
                <w:rFonts w:ascii="Verdana"/>
                <w:b w:val="false"/>
                <w:i w:val="false"/>
                <w:color w:val="000000"/>
                <w:sz w:val="22"/>
              </w:rPr>
              <w:t>ново наименовање или јединица мере тарифне ознаке или нова или измењена напомена, напомена за тарифни подброј, додатна напомена или напомена за тарифни став</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w:t>
            </w:r>
          </w:p>
        </w:tc>
        <w:tc>
          <w:tcPr>
            <w:tcW w:w="11617" w:type="dxa"/>
            <w:tcBorders/>
            <w:vAlign w:val="center"/>
          </w:tcPr>
          <w:p>
            <w:pPr>
              <w:spacing w:after="150"/>
              <w:ind w:left="0"/>
              <w:jc w:val="left"/>
            </w:pPr>
            <w:r>
              <w:rPr>
                <w:rFonts w:ascii="Verdana"/>
                <w:b w:val="false"/>
                <w:i w:val="false"/>
                <w:color w:val="000000"/>
                <w:sz w:val="22"/>
              </w:rPr>
              <w:t>евро</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MAX</w:t>
            </w:r>
          </w:p>
        </w:tc>
        <w:tc>
          <w:tcPr>
            <w:tcW w:w="11617" w:type="dxa"/>
            <w:tcBorders/>
            <w:vAlign w:val="center"/>
          </w:tcPr>
          <w:p>
            <w:pPr>
              <w:spacing w:after="150"/>
              <w:ind w:left="0"/>
              <w:jc w:val="left"/>
            </w:pPr>
            <w:r>
              <w:rPr>
                <w:rFonts w:ascii="Verdana"/>
                <w:b w:val="false"/>
                <w:i w:val="false"/>
                <w:color w:val="000000"/>
                <w:sz w:val="22"/>
              </w:rPr>
              <w:t>максимум</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MIN</w:t>
            </w:r>
          </w:p>
        </w:tc>
        <w:tc>
          <w:tcPr>
            <w:tcW w:w="11617" w:type="dxa"/>
            <w:tcBorders/>
            <w:vAlign w:val="center"/>
          </w:tcPr>
          <w:p>
            <w:pPr>
              <w:spacing w:after="150"/>
              <w:ind w:left="0"/>
              <w:jc w:val="left"/>
            </w:pPr>
            <w:r>
              <w:rPr>
                <w:rFonts w:ascii="Verdana"/>
                <w:b w:val="false"/>
                <w:i w:val="false"/>
                <w:color w:val="000000"/>
                <w:sz w:val="22"/>
              </w:rPr>
              <w:t>минимум</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MD</w:t>
            </w:r>
          </w:p>
        </w:tc>
        <w:tc>
          <w:tcPr>
            <w:tcW w:w="11617" w:type="dxa"/>
            <w:tcBorders/>
            <w:vAlign w:val="center"/>
          </w:tcPr>
          <w:p>
            <w:pPr>
              <w:spacing w:after="150"/>
              <w:ind w:left="0"/>
              <w:jc w:val="left"/>
            </w:pPr>
            <w:r>
              <w:rPr>
                <w:rFonts w:ascii="Verdana"/>
                <w:b w:val="false"/>
                <w:i w:val="false"/>
                <w:color w:val="000000"/>
                <w:sz w:val="22"/>
              </w:rPr>
              <w:t>метар дужни</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M2</w:t>
            </w:r>
          </w:p>
        </w:tc>
        <w:tc>
          <w:tcPr>
            <w:tcW w:w="11617" w:type="dxa"/>
            <w:tcBorders/>
            <w:vAlign w:val="center"/>
          </w:tcPr>
          <w:p>
            <w:pPr>
              <w:spacing w:after="150"/>
              <w:ind w:left="0"/>
              <w:jc w:val="left"/>
            </w:pPr>
            <w:r>
              <w:rPr>
                <w:rFonts w:ascii="Verdana"/>
                <w:b w:val="false"/>
                <w:i w:val="false"/>
                <w:color w:val="000000"/>
                <w:sz w:val="22"/>
              </w:rPr>
              <w:t>метар квадратни</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M3</w:t>
            </w:r>
          </w:p>
        </w:tc>
        <w:tc>
          <w:tcPr>
            <w:tcW w:w="11617" w:type="dxa"/>
            <w:tcBorders/>
            <w:vAlign w:val="center"/>
          </w:tcPr>
          <w:p>
            <w:pPr>
              <w:spacing w:after="150"/>
              <w:ind w:left="0"/>
              <w:jc w:val="left"/>
            </w:pPr>
            <w:r>
              <w:rPr>
                <w:rFonts w:ascii="Verdana"/>
                <w:b w:val="false"/>
                <w:i w:val="false"/>
                <w:color w:val="000000"/>
                <w:sz w:val="22"/>
              </w:rPr>
              <w:t>метар кубни</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GR</w:t>
            </w:r>
          </w:p>
        </w:tc>
        <w:tc>
          <w:tcPr>
            <w:tcW w:w="11617" w:type="dxa"/>
            <w:tcBorders/>
            <w:vAlign w:val="center"/>
          </w:tcPr>
          <w:p>
            <w:pPr>
              <w:spacing w:after="150"/>
              <w:ind w:left="0"/>
              <w:jc w:val="left"/>
            </w:pPr>
            <w:r>
              <w:rPr>
                <w:rFonts w:ascii="Verdana"/>
                <w:b w:val="false"/>
                <w:i w:val="false"/>
                <w:color w:val="000000"/>
                <w:sz w:val="22"/>
              </w:rPr>
              <w:t>грам</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GRCI</w:t>
            </w:r>
          </w:p>
        </w:tc>
        <w:tc>
          <w:tcPr>
            <w:tcW w:w="11617" w:type="dxa"/>
            <w:tcBorders/>
            <w:vAlign w:val="center"/>
          </w:tcPr>
          <w:p>
            <w:pPr>
              <w:spacing w:after="150"/>
              <w:ind w:left="0"/>
              <w:jc w:val="left"/>
            </w:pPr>
            <w:r>
              <w:rPr>
                <w:rFonts w:ascii="Verdana"/>
                <w:b w:val="false"/>
                <w:i w:val="false"/>
                <w:color w:val="000000"/>
                <w:sz w:val="22"/>
              </w:rPr>
              <w:t>грам цепаног изотопа</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100 KD</w:t>
            </w:r>
          </w:p>
        </w:tc>
        <w:tc>
          <w:tcPr>
            <w:tcW w:w="11617" w:type="dxa"/>
            <w:tcBorders/>
            <w:vAlign w:val="center"/>
          </w:tcPr>
          <w:p>
            <w:pPr>
              <w:spacing w:after="150"/>
              <w:ind w:left="0"/>
              <w:jc w:val="left"/>
            </w:pPr>
            <w:r>
              <w:rPr>
                <w:rFonts w:ascii="Verdana"/>
                <w:b w:val="false"/>
                <w:i w:val="false"/>
                <w:color w:val="000000"/>
                <w:sz w:val="22"/>
              </w:rPr>
              <w:t>100 комада</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1000 KD</w:t>
            </w:r>
          </w:p>
        </w:tc>
        <w:tc>
          <w:tcPr>
            <w:tcW w:w="11617" w:type="dxa"/>
            <w:tcBorders/>
            <w:vAlign w:val="center"/>
          </w:tcPr>
          <w:p>
            <w:pPr>
              <w:spacing w:after="150"/>
              <w:ind w:left="0"/>
              <w:jc w:val="left"/>
            </w:pPr>
            <w:r>
              <w:rPr>
                <w:rFonts w:ascii="Verdana"/>
                <w:b w:val="false"/>
                <w:i w:val="false"/>
                <w:color w:val="000000"/>
                <w:sz w:val="22"/>
              </w:rPr>
              <w:t>1 000 комада</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1000 KWH</w:t>
            </w:r>
          </w:p>
        </w:tc>
        <w:tc>
          <w:tcPr>
            <w:tcW w:w="11617" w:type="dxa"/>
            <w:tcBorders/>
            <w:vAlign w:val="center"/>
          </w:tcPr>
          <w:p>
            <w:pPr>
              <w:spacing w:after="150"/>
              <w:ind w:left="0"/>
              <w:jc w:val="left"/>
            </w:pPr>
            <w:r>
              <w:rPr>
                <w:rFonts w:ascii="Verdana"/>
                <w:b w:val="false"/>
                <w:i w:val="false"/>
                <w:color w:val="000000"/>
                <w:sz w:val="22"/>
              </w:rPr>
              <w:t>1 000 kW/h</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1000 M3</w:t>
            </w:r>
          </w:p>
        </w:tc>
        <w:tc>
          <w:tcPr>
            <w:tcW w:w="11617" w:type="dxa"/>
            <w:tcBorders/>
            <w:vAlign w:val="center"/>
          </w:tcPr>
          <w:p>
            <w:pPr>
              <w:spacing w:after="150"/>
              <w:ind w:left="0"/>
              <w:jc w:val="left"/>
            </w:pPr>
            <w:r>
              <w:rPr>
                <w:rFonts w:ascii="Verdana"/>
                <w:b w:val="false"/>
                <w:i w:val="false"/>
                <w:color w:val="000000"/>
                <w:sz w:val="22"/>
              </w:rPr>
              <w:t>1 000 метарa кубних</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BRC</w:t>
            </w:r>
          </w:p>
        </w:tc>
        <w:tc>
          <w:tcPr>
            <w:tcW w:w="11617" w:type="dxa"/>
            <w:tcBorders/>
            <w:vAlign w:val="center"/>
          </w:tcPr>
          <w:p>
            <w:pPr>
              <w:spacing w:after="150"/>
              <w:ind w:left="0"/>
              <w:jc w:val="left"/>
            </w:pPr>
            <w:r>
              <w:rPr>
                <w:rFonts w:ascii="Verdana"/>
                <w:b w:val="false"/>
                <w:i w:val="false"/>
                <w:color w:val="000000"/>
                <w:sz w:val="22"/>
              </w:rPr>
              <w:t>број ћелија</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JM</w:t>
            </w:r>
          </w:p>
        </w:tc>
        <w:tc>
          <w:tcPr>
            <w:tcW w:w="11617" w:type="dxa"/>
            <w:tcBorders/>
            <w:vAlign w:val="center"/>
          </w:tcPr>
          <w:p>
            <w:pPr>
              <w:spacing w:after="150"/>
              <w:ind w:left="0"/>
              <w:jc w:val="left"/>
            </w:pPr>
            <w:r>
              <w:rPr>
                <w:rFonts w:ascii="Verdana"/>
                <w:b w:val="false"/>
                <w:i w:val="false"/>
                <w:color w:val="000000"/>
                <w:sz w:val="22"/>
              </w:rPr>
              <w:t>jeдиница мере</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KG</w:t>
            </w:r>
          </w:p>
        </w:tc>
        <w:tc>
          <w:tcPr>
            <w:tcW w:w="11617" w:type="dxa"/>
            <w:tcBorders/>
            <w:vAlign w:val="center"/>
          </w:tcPr>
          <w:p>
            <w:pPr>
              <w:spacing w:after="150"/>
              <w:ind w:left="0"/>
              <w:jc w:val="left"/>
            </w:pPr>
            <w:r>
              <w:rPr>
                <w:rFonts w:ascii="Verdana"/>
                <w:b w:val="false"/>
                <w:i w:val="false"/>
                <w:color w:val="000000"/>
                <w:sz w:val="22"/>
              </w:rPr>
              <w:t>килограм</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KGN</w:t>
            </w:r>
          </w:p>
        </w:tc>
        <w:tc>
          <w:tcPr>
            <w:tcW w:w="11617" w:type="dxa"/>
            <w:tcBorders/>
            <w:vAlign w:val="center"/>
          </w:tcPr>
          <w:p>
            <w:pPr>
              <w:spacing w:after="150"/>
              <w:ind w:left="0"/>
              <w:jc w:val="left"/>
            </w:pPr>
            <w:r>
              <w:rPr>
                <w:rFonts w:ascii="Verdana"/>
                <w:b w:val="false"/>
                <w:i w:val="false"/>
                <w:color w:val="000000"/>
                <w:sz w:val="22"/>
              </w:rPr>
              <w:t>килограм N</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KGK</w:t>
            </w:r>
            <w:r>
              <w:rPr>
                <w:rFonts w:ascii="Verdana"/>
                <w:b w:val="false"/>
                <w:i w:val="false"/>
                <w:color w:val="000000"/>
                <w:sz w:val="22"/>
                <w:vertAlign w:val="subscript"/>
              </w:rPr>
              <w:t>2</w:t>
            </w:r>
            <w:r>
              <w:rPr>
                <w:rFonts w:ascii="Verdana"/>
                <w:b w:val="false"/>
                <w:i w:val="false"/>
                <w:color w:val="000000"/>
                <w:sz w:val="22"/>
              </w:rPr>
              <w:t>O</w:t>
            </w:r>
          </w:p>
        </w:tc>
        <w:tc>
          <w:tcPr>
            <w:tcW w:w="11617" w:type="dxa"/>
            <w:tcBorders/>
            <w:vAlign w:val="center"/>
          </w:tcPr>
          <w:p>
            <w:pPr>
              <w:spacing w:after="150"/>
              <w:ind w:left="0"/>
              <w:jc w:val="left"/>
            </w:pPr>
            <w:r>
              <w:rPr>
                <w:rFonts w:ascii="Verdana"/>
                <w:b w:val="false"/>
                <w:i w:val="false"/>
                <w:color w:val="000000"/>
                <w:sz w:val="22"/>
              </w:rPr>
              <w:t>килограм K</w:t>
            </w:r>
            <w:r>
              <w:rPr>
                <w:rFonts w:ascii="Verdana"/>
                <w:b w:val="false"/>
                <w:i w:val="false"/>
                <w:color w:val="000000"/>
                <w:sz w:val="22"/>
                <w:vertAlign w:val="subscript"/>
              </w:rPr>
              <w:t>2</w:t>
            </w:r>
            <w:r>
              <w:rPr>
                <w:rFonts w:ascii="Verdana"/>
                <w:b w:val="false"/>
                <w:i w:val="false"/>
                <w:color w:val="000000"/>
                <w:sz w:val="22"/>
              </w:rPr>
              <w:t>O</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KGP</w:t>
            </w:r>
            <w:r>
              <w:rPr>
                <w:rFonts w:ascii="Verdana"/>
                <w:b w:val="false"/>
                <w:i w:val="false"/>
                <w:color w:val="000000"/>
                <w:sz w:val="22"/>
                <w:vertAlign w:val="subscript"/>
              </w:rPr>
              <w:t>2</w:t>
            </w:r>
            <w:r>
              <w:rPr>
                <w:rFonts w:ascii="Verdana"/>
                <w:b w:val="false"/>
                <w:i w:val="false"/>
                <w:color w:val="000000"/>
                <w:sz w:val="22"/>
              </w:rPr>
              <w:t>O5</w:t>
            </w:r>
          </w:p>
        </w:tc>
        <w:tc>
          <w:tcPr>
            <w:tcW w:w="11617" w:type="dxa"/>
            <w:tcBorders/>
            <w:vAlign w:val="center"/>
          </w:tcPr>
          <w:p>
            <w:pPr>
              <w:spacing w:after="150"/>
              <w:ind w:left="0"/>
              <w:jc w:val="left"/>
            </w:pPr>
            <w:r>
              <w:rPr>
                <w:rFonts w:ascii="Verdana"/>
                <w:b w:val="false"/>
                <w:i w:val="false"/>
                <w:color w:val="000000"/>
                <w:sz w:val="22"/>
              </w:rPr>
              <w:t>килограм P</w:t>
            </w:r>
            <w:r>
              <w:rPr>
                <w:rFonts w:ascii="Verdana"/>
                <w:b w:val="false"/>
                <w:i w:val="false"/>
                <w:color w:val="000000"/>
                <w:sz w:val="22"/>
                <w:vertAlign w:val="subscript"/>
              </w:rPr>
              <w:t>2</w:t>
            </w:r>
            <w:r>
              <w:rPr>
                <w:rFonts w:ascii="Verdana"/>
                <w:b w:val="false"/>
                <w:i w:val="false"/>
                <w:color w:val="000000"/>
                <w:sz w:val="22"/>
              </w:rPr>
              <w:t>O</w:t>
            </w:r>
            <w:r>
              <w:rPr>
                <w:rFonts w:ascii="Verdana"/>
                <w:b w:val="false"/>
                <w:i w:val="false"/>
                <w:color w:val="000000"/>
                <w:sz w:val="22"/>
                <w:vertAlign w:val="subscript"/>
              </w:rPr>
              <w:t>5</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KGH</w:t>
            </w:r>
            <w:r>
              <w:rPr>
                <w:rFonts w:ascii="Verdana"/>
                <w:b w:val="false"/>
                <w:i w:val="false"/>
                <w:color w:val="000000"/>
                <w:sz w:val="22"/>
                <w:vertAlign w:val="subscript"/>
              </w:rPr>
              <w:t>2</w:t>
            </w:r>
            <w:r>
              <w:rPr>
                <w:rFonts w:ascii="Verdana"/>
                <w:b w:val="false"/>
                <w:i w:val="false"/>
                <w:color w:val="000000"/>
                <w:sz w:val="22"/>
              </w:rPr>
              <w:t>O</w:t>
            </w:r>
            <w:r>
              <w:rPr>
                <w:rFonts w:ascii="Verdana"/>
                <w:b w:val="false"/>
                <w:i w:val="false"/>
                <w:color w:val="000000"/>
                <w:sz w:val="22"/>
                <w:vertAlign w:val="subscript"/>
              </w:rPr>
              <w:t>2</w:t>
            </w:r>
          </w:p>
        </w:tc>
        <w:tc>
          <w:tcPr>
            <w:tcW w:w="11617" w:type="dxa"/>
            <w:tcBorders/>
            <w:vAlign w:val="center"/>
          </w:tcPr>
          <w:p>
            <w:pPr>
              <w:spacing w:after="150"/>
              <w:ind w:left="0"/>
              <w:jc w:val="left"/>
            </w:pPr>
            <w:r>
              <w:rPr>
                <w:rFonts w:ascii="Verdana"/>
                <w:b w:val="false"/>
                <w:i w:val="false"/>
                <w:color w:val="000000"/>
                <w:sz w:val="22"/>
              </w:rPr>
              <w:t>килограм H</w:t>
            </w:r>
            <w:r>
              <w:rPr>
                <w:rFonts w:ascii="Verdana"/>
                <w:b w:val="false"/>
                <w:i w:val="false"/>
                <w:color w:val="000000"/>
                <w:sz w:val="22"/>
                <w:vertAlign w:val="subscript"/>
              </w:rPr>
              <w:t>2</w:t>
            </w:r>
            <w:r>
              <w:rPr>
                <w:rFonts w:ascii="Verdana"/>
                <w:b w:val="false"/>
                <w:i w:val="false"/>
                <w:color w:val="000000"/>
                <w:sz w:val="22"/>
              </w:rPr>
              <w:t>O</w:t>
            </w:r>
            <w:r>
              <w:rPr>
                <w:rFonts w:ascii="Verdana"/>
                <w:b w:val="false"/>
                <w:i w:val="false"/>
                <w:color w:val="000000"/>
                <w:sz w:val="22"/>
                <w:vertAlign w:val="subscript"/>
              </w:rPr>
              <w:t>2</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KGNaOH</w:t>
            </w:r>
          </w:p>
        </w:tc>
        <w:tc>
          <w:tcPr>
            <w:tcW w:w="11617" w:type="dxa"/>
            <w:tcBorders/>
            <w:vAlign w:val="center"/>
          </w:tcPr>
          <w:p>
            <w:pPr>
              <w:spacing w:after="150"/>
              <w:ind w:left="0"/>
              <w:jc w:val="left"/>
            </w:pPr>
            <w:r>
              <w:rPr>
                <w:rFonts w:ascii="Verdana"/>
                <w:b w:val="false"/>
                <w:i w:val="false"/>
                <w:color w:val="000000"/>
                <w:sz w:val="22"/>
              </w:rPr>
              <w:t>килограм NaOH</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KGKOH</w:t>
            </w:r>
          </w:p>
        </w:tc>
        <w:tc>
          <w:tcPr>
            <w:tcW w:w="11617" w:type="dxa"/>
            <w:tcBorders/>
            <w:vAlign w:val="center"/>
          </w:tcPr>
          <w:p>
            <w:pPr>
              <w:spacing w:after="150"/>
              <w:ind w:left="0"/>
              <w:jc w:val="left"/>
            </w:pPr>
            <w:r>
              <w:rPr>
                <w:rFonts w:ascii="Verdana"/>
                <w:b w:val="false"/>
                <w:i w:val="false"/>
                <w:color w:val="000000"/>
                <w:sz w:val="22"/>
              </w:rPr>
              <w:t>килограм KOH</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KG90%SS</w:t>
            </w:r>
          </w:p>
        </w:tc>
        <w:tc>
          <w:tcPr>
            <w:tcW w:w="11617" w:type="dxa"/>
            <w:tcBorders/>
            <w:vAlign w:val="center"/>
          </w:tcPr>
          <w:p>
            <w:pPr>
              <w:spacing w:after="150"/>
              <w:ind w:left="0"/>
              <w:jc w:val="left"/>
            </w:pPr>
            <w:r>
              <w:rPr>
                <w:rFonts w:ascii="Verdana"/>
                <w:b w:val="false"/>
                <w:i w:val="false"/>
                <w:color w:val="000000"/>
                <w:sz w:val="22"/>
              </w:rPr>
              <w:t>килограм 90% суве супстанце</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KGU</w:t>
            </w:r>
          </w:p>
        </w:tc>
        <w:tc>
          <w:tcPr>
            <w:tcW w:w="11617" w:type="dxa"/>
            <w:tcBorders/>
            <w:vAlign w:val="center"/>
          </w:tcPr>
          <w:p>
            <w:pPr>
              <w:spacing w:after="150"/>
              <w:ind w:left="0"/>
              <w:jc w:val="left"/>
            </w:pPr>
            <w:r>
              <w:rPr>
                <w:rFonts w:ascii="Verdana"/>
                <w:b w:val="false"/>
                <w:i w:val="false"/>
                <w:color w:val="000000"/>
                <w:sz w:val="22"/>
              </w:rPr>
              <w:t>килограм U</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KGmet.am.</w:t>
            </w:r>
          </w:p>
        </w:tc>
        <w:tc>
          <w:tcPr>
            <w:tcW w:w="11617" w:type="dxa"/>
            <w:tcBorders/>
            <w:vAlign w:val="center"/>
          </w:tcPr>
          <w:p>
            <w:pPr>
              <w:spacing w:after="150"/>
              <w:ind w:left="0"/>
              <w:jc w:val="left"/>
            </w:pPr>
            <w:r>
              <w:rPr>
                <w:rFonts w:ascii="Verdana"/>
                <w:b w:val="false"/>
                <w:i w:val="false"/>
                <w:color w:val="000000"/>
                <w:sz w:val="22"/>
              </w:rPr>
              <w:t>килограм met.am.</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KG net eda</w:t>
            </w:r>
          </w:p>
        </w:tc>
        <w:tc>
          <w:tcPr>
            <w:tcW w:w="11617" w:type="dxa"/>
            <w:tcBorders/>
            <w:vAlign w:val="center"/>
          </w:tcPr>
          <w:p>
            <w:pPr>
              <w:spacing w:after="150"/>
              <w:ind w:left="0"/>
              <w:jc w:val="left"/>
            </w:pPr>
            <w:r>
              <w:rPr>
                <w:rFonts w:ascii="Verdana"/>
                <w:b w:val="false"/>
                <w:i w:val="false"/>
                <w:color w:val="000000"/>
                <w:sz w:val="22"/>
              </w:rPr>
              <w:t>килограм нето масе, оцеђене материје</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KG net mas</w:t>
            </w:r>
          </w:p>
        </w:tc>
        <w:tc>
          <w:tcPr>
            <w:tcW w:w="11617" w:type="dxa"/>
            <w:tcBorders/>
            <w:vAlign w:val="center"/>
          </w:tcPr>
          <w:p>
            <w:pPr>
              <w:spacing w:after="150"/>
              <w:ind w:left="0"/>
              <w:jc w:val="left"/>
            </w:pPr>
            <w:r>
              <w:rPr>
                <w:rFonts w:ascii="Verdana"/>
                <w:b w:val="false"/>
                <w:i w:val="false"/>
                <w:color w:val="000000"/>
                <w:sz w:val="22"/>
              </w:rPr>
              <w:t>килограм нето масе, суве материје</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LT</w:t>
            </w:r>
          </w:p>
        </w:tc>
        <w:tc>
          <w:tcPr>
            <w:tcW w:w="11617" w:type="dxa"/>
            <w:tcBorders/>
            <w:vAlign w:val="center"/>
          </w:tcPr>
          <w:p>
            <w:pPr>
              <w:spacing w:after="150"/>
              <w:ind w:left="0"/>
              <w:jc w:val="left"/>
            </w:pPr>
            <w:r>
              <w:rPr>
                <w:rFonts w:ascii="Verdana"/>
                <w:b w:val="false"/>
                <w:i w:val="false"/>
                <w:color w:val="000000"/>
                <w:sz w:val="22"/>
              </w:rPr>
              <w:t>литар</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LTA100%</w:t>
            </w:r>
          </w:p>
        </w:tc>
        <w:tc>
          <w:tcPr>
            <w:tcW w:w="11617" w:type="dxa"/>
            <w:tcBorders/>
            <w:vAlign w:val="center"/>
          </w:tcPr>
          <w:p>
            <w:pPr>
              <w:spacing w:after="150"/>
              <w:ind w:left="0"/>
              <w:jc w:val="left"/>
            </w:pPr>
            <w:r>
              <w:rPr>
                <w:rFonts w:ascii="Verdana"/>
                <w:b w:val="false"/>
                <w:i w:val="false"/>
                <w:color w:val="000000"/>
                <w:sz w:val="22"/>
              </w:rPr>
              <w:t>литар чистог (100%) алкохола</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KR</w:t>
            </w:r>
          </w:p>
        </w:tc>
        <w:tc>
          <w:tcPr>
            <w:tcW w:w="11617" w:type="dxa"/>
            <w:tcBorders/>
            <w:vAlign w:val="center"/>
          </w:tcPr>
          <w:p>
            <w:pPr>
              <w:spacing w:after="150"/>
              <w:ind w:left="0"/>
              <w:jc w:val="left"/>
            </w:pPr>
            <w:r>
              <w:rPr>
                <w:rFonts w:ascii="Verdana"/>
                <w:b w:val="false"/>
                <w:i w:val="false"/>
                <w:color w:val="000000"/>
                <w:sz w:val="22"/>
              </w:rPr>
              <w:t>карат</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KD</w:t>
            </w:r>
          </w:p>
        </w:tc>
        <w:tc>
          <w:tcPr>
            <w:tcW w:w="11617" w:type="dxa"/>
            <w:tcBorders/>
            <w:vAlign w:val="center"/>
          </w:tcPr>
          <w:p>
            <w:pPr>
              <w:spacing w:after="150"/>
              <w:ind w:left="0"/>
              <w:jc w:val="left"/>
            </w:pPr>
            <w:r>
              <w:rPr>
                <w:rFonts w:ascii="Verdana"/>
                <w:b w:val="false"/>
                <w:i w:val="false"/>
                <w:color w:val="000000"/>
                <w:sz w:val="22"/>
              </w:rPr>
              <w:t>комад</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PR</w:t>
            </w:r>
          </w:p>
        </w:tc>
        <w:tc>
          <w:tcPr>
            <w:tcW w:w="11617" w:type="dxa"/>
            <w:tcBorders/>
            <w:vAlign w:val="center"/>
          </w:tcPr>
          <w:p>
            <w:pPr>
              <w:spacing w:after="150"/>
              <w:ind w:left="0"/>
              <w:jc w:val="left"/>
            </w:pPr>
            <w:r>
              <w:rPr>
                <w:rFonts w:ascii="Verdana"/>
                <w:b w:val="false"/>
                <w:i w:val="false"/>
                <w:color w:val="000000"/>
                <w:sz w:val="22"/>
              </w:rPr>
              <w:t>пар</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TJ</w:t>
            </w:r>
          </w:p>
        </w:tc>
        <w:tc>
          <w:tcPr>
            <w:tcW w:w="11617" w:type="dxa"/>
            <w:tcBorders/>
            <w:vAlign w:val="center"/>
          </w:tcPr>
          <w:p>
            <w:pPr>
              <w:spacing w:after="150"/>
              <w:ind w:left="0"/>
              <w:jc w:val="left"/>
            </w:pPr>
            <w:r>
              <w:rPr>
                <w:rFonts w:ascii="Verdana"/>
                <w:b w:val="false"/>
                <w:i w:val="false"/>
                <w:color w:val="000000"/>
                <w:sz w:val="22"/>
              </w:rPr>
              <w:t>тера џул</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ТN</w:t>
            </w:r>
          </w:p>
        </w:tc>
        <w:tc>
          <w:tcPr>
            <w:tcW w:w="11617" w:type="dxa"/>
            <w:tcBorders/>
            <w:vAlign w:val="center"/>
          </w:tcPr>
          <w:p>
            <w:pPr>
              <w:spacing w:after="150"/>
              <w:ind w:left="0"/>
              <w:jc w:val="left"/>
            </w:pPr>
            <w:r>
              <w:rPr>
                <w:rFonts w:ascii="Verdana"/>
                <w:b w:val="false"/>
                <w:i w:val="false"/>
                <w:color w:val="000000"/>
                <w:sz w:val="22"/>
              </w:rPr>
              <w:t>тона</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t.CO</w:t>
            </w:r>
            <w:r>
              <w:rPr>
                <w:rFonts w:ascii="Verdana"/>
                <w:b w:val="false"/>
                <w:i w:val="false"/>
                <w:color w:val="000000"/>
                <w:sz w:val="22"/>
                <w:vertAlign w:val="subscript"/>
              </w:rPr>
              <w:t>2</w:t>
            </w:r>
          </w:p>
        </w:tc>
        <w:tc>
          <w:tcPr>
            <w:tcW w:w="11617" w:type="dxa"/>
            <w:tcBorders/>
            <w:vAlign w:val="center"/>
          </w:tcPr>
          <w:p>
            <w:pPr>
              <w:spacing w:after="150"/>
              <w:ind w:left="0"/>
              <w:jc w:val="left"/>
            </w:pPr>
            <w:r>
              <w:rPr>
                <w:rFonts w:ascii="Verdana"/>
                <w:b w:val="false"/>
                <w:i w:val="false"/>
                <w:color w:val="000000"/>
                <w:sz w:val="22"/>
              </w:rPr>
              <w:t>тона еквивалента CO</w:t>
            </w:r>
            <w:r>
              <w:rPr>
                <w:rFonts w:ascii="Verdana"/>
                <w:b w:val="false"/>
                <w:i w:val="false"/>
                <w:color w:val="000000"/>
                <w:sz w:val="22"/>
                <w:vertAlign w:val="subscript"/>
              </w:rPr>
              <w:t>2</w:t>
            </w:r>
            <w:r>
              <w:rPr>
                <w:rFonts w:ascii="Verdana"/>
                <w:b w:val="false"/>
                <w:i w:val="false"/>
                <w:color w:val="000000"/>
                <w:sz w:val="22"/>
              </w:rPr>
              <w:t xml:space="preserve"> (угљен диоксид)</w:t>
            </w:r>
            <w:bookmarkStart w:name="footnote-000-backlink" w:id="0"/>
            <w:r>
              <w:rPr>
                <w:rFonts w:ascii="Verdana"/>
                <w:b w:val="false"/>
                <w:i w:val="false"/>
                <w:color w:val="000000"/>
                <w:sz w:val="22"/>
              </w:rPr>
              <w:t>1</w:t>
            </w:r>
            <w:bookmarkEnd w:id="0"/>
          </w:p>
        </w:tc>
      </w:tr>
      <w:tr>
        <w:trPr>
          <w:trHeight w:val="90" w:hRule="atLeast"/>
        </w:trPr>
        <w:tc>
          <w:tcPr>
            <w:tcW w:w="2783" w:type="dxa"/>
            <w:tcBorders/>
            <w:vAlign w:val="center"/>
          </w:tcPr>
          <w:p>
            <w:pPr>
              <w:spacing w:after="150"/>
              <w:ind w:left="0"/>
              <w:jc w:val="left"/>
            </w:pPr>
            <w:r>
              <w:rPr>
                <w:rFonts w:ascii="Verdana"/>
                <w:b w:val="false"/>
                <w:i w:val="false"/>
                <w:color w:val="000000"/>
                <w:sz w:val="22"/>
              </w:rPr>
              <w:t>NTN</w:t>
            </w:r>
          </w:p>
        </w:tc>
        <w:tc>
          <w:tcPr>
            <w:tcW w:w="11617" w:type="dxa"/>
            <w:tcBorders/>
            <w:vAlign w:val="center"/>
          </w:tcPr>
          <w:p>
            <w:pPr>
              <w:spacing w:after="150"/>
              <w:ind w:left="0"/>
              <w:jc w:val="left"/>
            </w:pPr>
            <w:r>
              <w:rPr>
                <w:rFonts w:ascii="Verdana"/>
                <w:b w:val="false"/>
                <w:i w:val="false"/>
                <w:color w:val="000000"/>
                <w:sz w:val="22"/>
              </w:rPr>
              <w:t>носивост у тонама</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ССП</w:t>
            </w:r>
          </w:p>
        </w:tc>
        <w:tc>
          <w:tcPr>
            <w:tcW w:w="11617" w:type="dxa"/>
            <w:tcBorders/>
            <w:vAlign w:val="center"/>
          </w:tcPr>
          <w:p>
            <w:pPr>
              <w:spacing w:after="150"/>
              <w:ind w:left="0"/>
              <w:jc w:val="left"/>
            </w:pPr>
            <w:r>
              <w:rPr>
                <w:rFonts w:ascii="Verdana"/>
                <w:b w:val="false"/>
                <w:i w:val="false"/>
                <w:color w:val="000000"/>
                <w:sz w:val="22"/>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CEFTA</w:t>
            </w:r>
          </w:p>
        </w:tc>
        <w:tc>
          <w:tcPr>
            <w:tcW w:w="11617" w:type="dxa"/>
            <w:tcBorders/>
            <w:vAlign w:val="center"/>
          </w:tcPr>
          <w:p>
            <w:pPr>
              <w:spacing w:after="150"/>
              <w:ind w:left="0"/>
              <w:jc w:val="left"/>
            </w:pPr>
            <w:r>
              <w:rPr>
                <w:rFonts w:ascii="Verdana"/>
                <w:b w:val="false"/>
                <w:i w:val="false"/>
                <w:color w:val="000000"/>
                <w:sz w:val="22"/>
              </w:rPr>
              <w:t>Јединствени споразум о слободној трговини у региону Југоисточне Европе CEFTA - Central Europe Free Trade Agreemet</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AL</w:t>
            </w:r>
          </w:p>
        </w:tc>
        <w:tc>
          <w:tcPr>
            <w:tcW w:w="11617" w:type="dxa"/>
            <w:tcBorders/>
            <w:vAlign w:val="center"/>
          </w:tcPr>
          <w:p>
            <w:pPr>
              <w:spacing w:after="150"/>
              <w:ind w:left="0"/>
              <w:jc w:val="left"/>
            </w:pPr>
            <w:r>
              <w:rPr>
                <w:rFonts w:ascii="Verdana"/>
                <w:b w:val="false"/>
                <w:i w:val="false"/>
                <w:color w:val="000000"/>
                <w:sz w:val="22"/>
              </w:rPr>
              <w:t>Република Албанија</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BA</w:t>
            </w:r>
          </w:p>
        </w:tc>
        <w:tc>
          <w:tcPr>
            <w:tcW w:w="11617" w:type="dxa"/>
            <w:tcBorders/>
            <w:vAlign w:val="center"/>
          </w:tcPr>
          <w:p>
            <w:pPr>
              <w:spacing w:after="150"/>
              <w:ind w:left="0"/>
              <w:jc w:val="left"/>
            </w:pPr>
            <w:r>
              <w:rPr>
                <w:rFonts w:ascii="Verdana"/>
                <w:b w:val="false"/>
                <w:i w:val="false"/>
                <w:color w:val="000000"/>
                <w:sz w:val="22"/>
              </w:rPr>
              <w:t>Босна и Херцеговина</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MD</w:t>
            </w:r>
          </w:p>
        </w:tc>
        <w:tc>
          <w:tcPr>
            <w:tcW w:w="11617" w:type="dxa"/>
            <w:tcBorders/>
            <w:vAlign w:val="center"/>
          </w:tcPr>
          <w:p>
            <w:pPr>
              <w:spacing w:after="150"/>
              <w:ind w:left="0"/>
              <w:jc w:val="left"/>
            </w:pPr>
            <w:r>
              <w:rPr>
                <w:rFonts w:ascii="Verdana"/>
                <w:b w:val="false"/>
                <w:i w:val="false"/>
                <w:color w:val="000000"/>
                <w:sz w:val="22"/>
              </w:rPr>
              <w:t>Република Молдавија</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MK</w:t>
            </w:r>
          </w:p>
        </w:tc>
        <w:tc>
          <w:tcPr>
            <w:tcW w:w="11617" w:type="dxa"/>
            <w:tcBorders/>
            <w:vAlign w:val="center"/>
          </w:tcPr>
          <w:p>
            <w:pPr>
              <w:spacing w:after="150"/>
              <w:ind w:left="0"/>
              <w:jc w:val="left"/>
            </w:pPr>
            <w:r>
              <w:rPr>
                <w:rFonts w:ascii="Verdana"/>
                <w:b w:val="false"/>
                <w:i w:val="false"/>
                <w:color w:val="000000"/>
                <w:sz w:val="22"/>
              </w:rPr>
              <w:t>Република Северна Македонија</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ME</w:t>
            </w:r>
          </w:p>
        </w:tc>
        <w:tc>
          <w:tcPr>
            <w:tcW w:w="11617" w:type="dxa"/>
            <w:tcBorders/>
            <w:vAlign w:val="center"/>
          </w:tcPr>
          <w:p>
            <w:pPr>
              <w:spacing w:after="150"/>
              <w:ind w:left="0"/>
              <w:jc w:val="left"/>
            </w:pPr>
            <w:r>
              <w:rPr>
                <w:rFonts w:ascii="Verdana"/>
                <w:b w:val="false"/>
                <w:i w:val="false"/>
                <w:color w:val="000000"/>
                <w:sz w:val="22"/>
              </w:rPr>
              <w:t>Црна Гора</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UN1244</w:t>
            </w:r>
          </w:p>
        </w:tc>
        <w:tc>
          <w:tcPr>
            <w:tcW w:w="11617" w:type="dxa"/>
            <w:tcBorders/>
            <w:vAlign w:val="center"/>
          </w:tcPr>
          <w:p>
            <w:pPr>
              <w:spacing w:after="150"/>
              <w:ind w:left="0"/>
              <w:jc w:val="left"/>
            </w:pPr>
            <w:r>
              <w:rPr>
                <w:rFonts w:ascii="Verdana"/>
                <w:b w:val="false"/>
                <w:i w:val="false"/>
                <w:color w:val="000000"/>
                <w:sz w:val="22"/>
              </w:rPr>
              <w:t>UNMIK у име Косова, у складу са Резолуцијом 1244 Савета безбедности Уједињених нација</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ЕАЕU</w:t>
            </w:r>
          </w:p>
        </w:tc>
        <w:tc>
          <w:tcPr>
            <w:tcW w:w="11617" w:type="dxa"/>
            <w:tcBorders/>
            <w:vAlign w:val="center"/>
          </w:tcPr>
          <w:p>
            <w:pPr>
              <w:spacing w:after="150"/>
              <w:ind w:left="0"/>
              <w:jc w:val="left"/>
            </w:pPr>
            <w:r>
              <w:rPr>
                <w:rFonts w:ascii="Verdana"/>
                <w:b w:val="false"/>
                <w:i w:val="false"/>
                <w:color w:val="000000"/>
                <w:sz w:val="22"/>
              </w:rPr>
              <w:t>Споразум о слободној трговини између Републике Србије, са једне стране и Евроазијске економске уније и њених земаља чланица, са друге стране</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AM</w:t>
            </w:r>
          </w:p>
        </w:tc>
        <w:tc>
          <w:tcPr>
            <w:tcW w:w="11617" w:type="dxa"/>
            <w:tcBorders/>
            <w:vAlign w:val="center"/>
          </w:tcPr>
          <w:p>
            <w:pPr>
              <w:spacing w:after="150"/>
              <w:ind w:left="0"/>
              <w:jc w:val="left"/>
            </w:pPr>
            <w:r>
              <w:rPr>
                <w:rFonts w:ascii="Verdana"/>
                <w:b w:val="false"/>
                <w:i w:val="false"/>
                <w:color w:val="000000"/>
                <w:sz w:val="22"/>
              </w:rPr>
              <w:t>Република Јерменија</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BY</w:t>
            </w:r>
          </w:p>
        </w:tc>
        <w:tc>
          <w:tcPr>
            <w:tcW w:w="11617" w:type="dxa"/>
            <w:tcBorders/>
            <w:vAlign w:val="center"/>
          </w:tcPr>
          <w:p>
            <w:pPr>
              <w:spacing w:after="150"/>
              <w:ind w:left="0"/>
              <w:jc w:val="left"/>
            </w:pPr>
            <w:r>
              <w:rPr>
                <w:rFonts w:ascii="Verdana"/>
                <w:b w:val="false"/>
                <w:i w:val="false"/>
                <w:color w:val="000000"/>
                <w:sz w:val="22"/>
              </w:rPr>
              <w:t>Република Белорусија</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KG</w:t>
            </w:r>
          </w:p>
        </w:tc>
        <w:tc>
          <w:tcPr>
            <w:tcW w:w="11617" w:type="dxa"/>
            <w:tcBorders/>
            <w:vAlign w:val="center"/>
          </w:tcPr>
          <w:p>
            <w:pPr>
              <w:spacing w:after="150"/>
              <w:ind w:left="0"/>
              <w:jc w:val="left"/>
            </w:pPr>
            <w:r>
              <w:rPr>
                <w:rFonts w:ascii="Verdana"/>
                <w:b w:val="false"/>
                <w:i w:val="false"/>
                <w:color w:val="000000"/>
                <w:sz w:val="22"/>
              </w:rPr>
              <w:t>Киргиска Република</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KZ</w:t>
            </w:r>
          </w:p>
        </w:tc>
        <w:tc>
          <w:tcPr>
            <w:tcW w:w="11617" w:type="dxa"/>
            <w:tcBorders/>
            <w:vAlign w:val="center"/>
          </w:tcPr>
          <w:p>
            <w:pPr>
              <w:spacing w:after="150"/>
              <w:ind w:left="0"/>
              <w:jc w:val="left"/>
            </w:pPr>
            <w:r>
              <w:rPr>
                <w:rFonts w:ascii="Verdana"/>
                <w:b w:val="false"/>
                <w:i w:val="false"/>
                <w:color w:val="000000"/>
                <w:sz w:val="22"/>
              </w:rPr>
              <w:t>Република Казахстан</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RU</w:t>
            </w:r>
          </w:p>
        </w:tc>
        <w:tc>
          <w:tcPr>
            <w:tcW w:w="11617" w:type="dxa"/>
            <w:tcBorders/>
            <w:vAlign w:val="center"/>
          </w:tcPr>
          <w:p>
            <w:pPr>
              <w:spacing w:after="150"/>
              <w:ind w:left="0"/>
              <w:jc w:val="left"/>
            </w:pPr>
            <w:r>
              <w:rPr>
                <w:rFonts w:ascii="Verdana"/>
                <w:b w:val="false"/>
                <w:i w:val="false"/>
                <w:color w:val="000000"/>
                <w:sz w:val="22"/>
              </w:rPr>
              <w:t>Руска Федерација</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ТR</w:t>
            </w:r>
          </w:p>
        </w:tc>
        <w:tc>
          <w:tcPr>
            <w:tcW w:w="11617" w:type="dxa"/>
            <w:tcBorders/>
            <w:vAlign w:val="center"/>
          </w:tcPr>
          <w:p>
            <w:pPr>
              <w:spacing w:after="150"/>
              <w:ind w:left="0"/>
              <w:jc w:val="left"/>
            </w:pPr>
            <w:r>
              <w:rPr>
                <w:rFonts w:ascii="Verdana"/>
                <w:b w:val="false"/>
                <w:i w:val="false"/>
                <w:color w:val="000000"/>
                <w:sz w:val="22"/>
              </w:rPr>
              <w:t>Споразум о слободној трговини између Републике Србије и Републике Турске</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EFTA</w:t>
            </w:r>
          </w:p>
        </w:tc>
        <w:tc>
          <w:tcPr>
            <w:tcW w:w="11617" w:type="dxa"/>
            <w:tcBorders/>
            <w:vAlign w:val="center"/>
          </w:tcPr>
          <w:p>
            <w:pPr>
              <w:spacing w:after="150"/>
              <w:ind w:left="0"/>
              <w:jc w:val="left"/>
            </w:pPr>
            <w:r>
              <w:rPr>
                <w:rFonts w:ascii="Verdana"/>
                <w:b w:val="false"/>
                <w:i w:val="false"/>
                <w:color w:val="000000"/>
                <w:sz w:val="22"/>
              </w:rPr>
              <w:t>Споразум о слободној трговини између Републике Србије и држава ЕФТА</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IS</w:t>
            </w:r>
          </w:p>
        </w:tc>
        <w:tc>
          <w:tcPr>
            <w:tcW w:w="11617" w:type="dxa"/>
            <w:tcBorders/>
            <w:vAlign w:val="center"/>
          </w:tcPr>
          <w:p>
            <w:pPr>
              <w:spacing w:after="150"/>
              <w:ind w:left="0"/>
              <w:jc w:val="left"/>
            </w:pPr>
            <w:r>
              <w:rPr>
                <w:rFonts w:ascii="Verdana"/>
                <w:b w:val="false"/>
                <w:i w:val="false"/>
                <w:color w:val="000000"/>
                <w:sz w:val="22"/>
              </w:rPr>
              <w:t>Република Исланд</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NO</w:t>
            </w:r>
          </w:p>
        </w:tc>
        <w:tc>
          <w:tcPr>
            <w:tcW w:w="11617" w:type="dxa"/>
            <w:tcBorders/>
            <w:vAlign w:val="center"/>
          </w:tcPr>
          <w:p>
            <w:pPr>
              <w:spacing w:after="150"/>
              <w:ind w:left="0"/>
              <w:jc w:val="left"/>
            </w:pPr>
            <w:r>
              <w:rPr>
                <w:rFonts w:ascii="Verdana"/>
                <w:b w:val="false"/>
                <w:i w:val="false"/>
                <w:color w:val="000000"/>
                <w:sz w:val="22"/>
              </w:rPr>
              <w:t>Краљевина Норвешка</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CH</w:t>
            </w:r>
          </w:p>
        </w:tc>
        <w:tc>
          <w:tcPr>
            <w:tcW w:w="11617" w:type="dxa"/>
            <w:tcBorders/>
            <w:vAlign w:val="center"/>
          </w:tcPr>
          <w:p>
            <w:pPr>
              <w:spacing w:after="150"/>
              <w:ind w:left="0"/>
              <w:jc w:val="left"/>
            </w:pPr>
            <w:r>
              <w:rPr>
                <w:rFonts w:ascii="Verdana"/>
                <w:b w:val="false"/>
                <w:i w:val="false"/>
                <w:color w:val="000000"/>
                <w:sz w:val="22"/>
              </w:rPr>
              <w:t>Швајцарска Конфедерација</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LI</w:t>
            </w:r>
          </w:p>
        </w:tc>
        <w:tc>
          <w:tcPr>
            <w:tcW w:w="11617" w:type="dxa"/>
            <w:tcBorders/>
            <w:vAlign w:val="center"/>
          </w:tcPr>
          <w:p>
            <w:pPr>
              <w:spacing w:after="150"/>
              <w:ind w:left="0"/>
              <w:jc w:val="left"/>
            </w:pPr>
            <w:r>
              <w:rPr>
                <w:rFonts w:ascii="Verdana"/>
                <w:b w:val="false"/>
                <w:i w:val="false"/>
                <w:color w:val="000000"/>
                <w:sz w:val="22"/>
              </w:rPr>
              <w:t>Кнежевина Лихтенштајн</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GB</w:t>
            </w:r>
          </w:p>
        </w:tc>
        <w:tc>
          <w:tcPr>
            <w:tcW w:w="11617" w:type="dxa"/>
            <w:tcBorders/>
            <w:vAlign w:val="center"/>
          </w:tcPr>
          <w:p>
            <w:pPr>
              <w:spacing w:after="150"/>
              <w:ind w:left="0"/>
              <w:jc w:val="left"/>
            </w:pPr>
            <w:r>
              <w:rPr>
                <w:rFonts w:ascii="Verdana"/>
                <w:b w:val="false"/>
                <w:i w:val="false"/>
                <w:color w:val="000000"/>
                <w:sz w:val="22"/>
              </w:rPr>
              <w:t>Споразум о партнерству, трговини и сарадњи између Уједињеног Kраљевства Велике Британије и Северне Ирске и Републике Србије</w:t>
            </w:r>
          </w:p>
        </w:tc>
      </w:tr>
      <w:tr>
        <w:trPr>
          <w:trHeight w:val="90" w:hRule="atLeast"/>
        </w:trPr>
        <w:tc>
          <w:tcPr>
            <w:tcW w:w="2783" w:type="dxa"/>
            <w:tcBorders/>
            <w:vAlign w:val="center"/>
          </w:tcPr>
          <w:p>
            <w:pPr>
              <w:spacing w:after="150"/>
              <w:ind w:left="0"/>
              <w:jc w:val="left"/>
            </w:pPr>
            <w:r>
              <w:rPr>
                <w:rFonts w:ascii="Verdana"/>
                <w:b w:val="false"/>
                <w:i w:val="false"/>
                <w:color w:val="000000"/>
                <w:sz w:val="22"/>
              </w:rPr>
              <w:t>-</w:t>
            </w:r>
          </w:p>
        </w:tc>
        <w:tc>
          <w:tcPr>
            <w:tcW w:w="11617" w:type="dxa"/>
            <w:tcBorders/>
            <w:vAlign w:val="center"/>
          </w:tcPr>
          <w:p>
            <w:pPr>
              <w:spacing w:after="150"/>
              <w:ind w:left="0"/>
              <w:jc w:val="left"/>
            </w:pPr>
            <w:r>
              <w:rPr>
                <w:rFonts w:ascii="Verdana"/>
                <w:b w:val="false"/>
                <w:i w:val="false"/>
                <w:color w:val="000000"/>
                <w:sz w:val="22"/>
              </w:rPr>
              <w:t>без jeдинице мере</w:t>
            </w:r>
          </w:p>
        </w:tc>
      </w:tr>
    </w:tbl>
    <w:p>
      <w:pPr>
        <w:spacing w:after="150"/>
        <w:ind w:left="0"/>
        <w:jc w:val="left"/>
      </w:pPr>
      <w:r>
        <w:rPr>
          <w:rFonts w:ascii="Verdana"/>
          <w:b w:val="false"/>
          <w:i w:val="false"/>
          <w:color w:val="000000"/>
          <w:sz w:val="22"/>
        </w:rPr>
        <w:t>(1)	Како је дефинисано Уредбом (ЕУ) број 517/2014 Европског парламента и Савета о флуорованим гасовима са ефектом стаклене баште („Службени лист ЕУˮ, број L 150 од 20.5.2014. године, стр. 195)</w:t>
      </w:r>
    </w:p>
    <w:p>
      <w:pPr>
        <w:spacing w:after="150"/>
        <w:ind w:left="0"/>
        <w:jc w:val="left"/>
      </w:pPr>
      <w:hyperlink r:id="rId4">
        <w:r>
          <w:rPr>
            <w:rStyle w:val="Hyperlink"/>
            <w:rFonts w:ascii="Verdana"/>
            <w:b w:val="false"/>
            <w:i w:val="false"/>
            <w:color w:val="008000"/>
            <w:sz w:val="22"/>
          </w:rPr>
          <w:t/>
        </w:r>
        <w:r>
          <w:rPr>
            <w:rFonts w:ascii="Verdana"/>
            <w:b/>
            <w:i w:val="false"/>
            <w:color w:val="008000"/>
            <w:sz w:val="22"/>
          </w:rPr>
          <w:t>Одељак 1 - Живе животиње; производи животињског порекла (главе 1-5)</w:t>
        </w:r>
      </w:hyperlink>
    </w:p>
    <w:p>
      <w:pPr>
        <w:spacing w:after="150"/>
        <w:ind w:left="0"/>
        <w:jc w:val="left"/>
      </w:pPr>
      <w:hyperlink r:id="rId5">
        <w:r>
          <w:rPr>
            <w:rStyle w:val="Hyperlink"/>
            <w:rFonts w:ascii="Verdana"/>
            <w:b w:val="false"/>
            <w:i w:val="false"/>
            <w:color w:val="008000"/>
            <w:sz w:val="22"/>
          </w:rPr>
          <w:t/>
        </w:r>
        <w:r>
          <w:rPr>
            <w:rFonts w:ascii="Verdana"/>
            <w:b/>
            <w:i w:val="false"/>
            <w:color w:val="008000"/>
            <w:sz w:val="22"/>
          </w:rPr>
          <w:t>Одељак 2 - Биљни производи (главе 6-14)</w:t>
        </w:r>
      </w:hyperlink>
    </w:p>
    <w:p>
      <w:pPr>
        <w:spacing w:after="150"/>
        <w:ind w:left="0"/>
        <w:jc w:val="left"/>
      </w:pPr>
      <w:hyperlink r:id="rId6">
        <w:r>
          <w:rPr>
            <w:rStyle w:val="Hyperlink"/>
            <w:rFonts w:ascii="Verdana"/>
            <w:b w:val="false"/>
            <w:i w:val="false"/>
            <w:color w:val="008000"/>
            <w:sz w:val="22"/>
          </w:rPr>
          <w:t/>
        </w:r>
        <w:r>
          <w:rPr>
            <w:rFonts w:ascii="Verdana"/>
            <w:b/>
            <w:i w:val="false"/>
            <w:color w:val="008000"/>
            <w:sz w:val="22"/>
          </w:rPr>
          <w:t>Одељак 3 - Масноће и уља животињског, биљног или микробног порекла и производи њиховог разлагања; прерађене јестиве масноће; воскови животињског или биљног порекла (глава 15)</w:t>
        </w:r>
      </w:hyperlink>
    </w:p>
    <w:p>
      <w:pPr>
        <w:spacing w:after="150"/>
        <w:ind w:left="0"/>
        <w:jc w:val="left"/>
      </w:pPr>
      <w:hyperlink r:id="rId7">
        <w:r>
          <w:rPr>
            <w:rStyle w:val="Hyperlink"/>
            <w:rFonts w:ascii="Verdana"/>
            <w:b w:val="false"/>
            <w:i w:val="false"/>
            <w:color w:val="008000"/>
            <w:sz w:val="22"/>
          </w:rPr>
          <w:t/>
        </w:r>
        <w:r>
          <w:rPr>
            <w:rFonts w:ascii="Verdana"/>
            <w:b/>
            <w:i w:val="false"/>
            <w:color w:val="008000"/>
            <w:sz w:val="22"/>
          </w:rPr>
          <w:t>Одељак 4 - Припремљени прехрамбени производи; пића, алкохоли и сирће; дуван и производи замене дувана; производи који садрже или не садрже никотин, намењени за удисање без сагоревања; остали производи који садрже никотин намењени за унос никотина у људско тело (главе 16-24)</w:t>
        </w:r>
      </w:hyperlink>
    </w:p>
    <w:p>
      <w:pPr>
        <w:spacing w:after="150"/>
        <w:ind w:left="0"/>
        <w:jc w:val="left"/>
      </w:pPr>
      <w:hyperlink r:id="rId8">
        <w:r>
          <w:rPr>
            <w:rStyle w:val="Hyperlink"/>
            <w:rFonts w:ascii="Verdana"/>
            <w:b w:val="false"/>
            <w:i w:val="false"/>
            <w:color w:val="008000"/>
            <w:sz w:val="22"/>
          </w:rPr>
          <w:t/>
        </w:r>
        <w:r>
          <w:rPr>
            <w:rFonts w:ascii="Verdana"/>
            <w:b/>
            <w:i w:val="false"/>
            <w:color w:val="008000"/>
            <w:sz w:val="22"/>
          </w:rPr>
          <w:t>Одељак 5 - Минерални производи (главе 25-27)</w:t>
        </w:r>
      </w:hyperlink>
    </w:p>
    <w:p>
      <w:pPr>
        <w:spacing w:after="150"/>
        <w:ind w:left="0"/>
        <w:jc w:val="left"/>
      </w:pPr>
      <w:hyperlink r:id="rId9">
        <w:r>
          <w:rPr>
            <w:rStyle w:val="Hyperlink"/>
            <w:rFonts w:ascii="Verdana"/>
            <w:b w:val="false"/>
            <w:i w:val="false"/>
            <w:color w:val="008000"/>
            <w:sz w:val="22"/>
          </w:rPr>
          <w:t/>
        </w:r>
        <w:r>
          <w:rPr>
            <w:rFonts w:ascii="Verdana"/>
            <w:b/>
            <w:i w:val="false"/>
            <w:color w:val="008000"/>
            <w:sz w:val="22"/>
          </w:rPr>
          <w:t>Одељак 6 - Производи хемијске и сродних индустрија (главе 28-38)</w:t>
        </w:r>
      </w:hyperlink>
    </w:p>
    <w:p>
      <w:pPr>
        <w:spacing w:after="150"/>
        <w:ind w:left="0"/>
        <w:jc w:val="left"/>
      </w:pPr>
      <w:hyperlink r:id="rId10">
        <w:r>
          <w:rPr>
            <w:rStyle w:val="Hyperlink"/>
            <w:rFonts w:ascii="Verdana"/>
            <w:b w:val="false"/>
            <w:i w:val="false"/>
            <w:color w:val="008000"/>
            <w:sz w:val="22"/>
          </w:rPr>
          <w:t/>
        </w:r>
        <w:r>
          <w:rPr>
            <w:rFonts w:ascii="Verdana"/>
            <w:b/>
            <w:i w:val="false"/>
            <w:color w:val="008000"/>
            <w:sz w:val="22"/>
          </w:rPr>
          <w:t>Одељак 7 - Пластичне масе и производи од пластичне масе; каучук и производи од каучука (главе 39-40)</w:t>
        </w:r>
      </w:hyperlink>
    </w:p>
    <w:p>
      <w:pPr>
        <w:spacing w:after="150"/>
        <w:ind w:left="0"/>
        <w:jc w:val="left"/>
      </w:pPr>
      <w:hyperlink r:id="rId11">
        <w:r>
          <w:rPr>
            <w:rStyle w:val="Hyperlink"/>
            <w:rFonts w:ascii="Verdana"/>
            <w:b w:val="false"/>
            <w:i w:val="false"/>
            <w:color w:val="008000"/>
            <w:sz w:val="22"/>
          </w:rPr>
          <w:t/>
        </w:r>
        <w:r>
          <w:rPr>
            <w:rFonts w:ascii="Verdana"/>
            <w:b/>
            <w:i w:val="false"/>
            <w:color w:val="008000"/>
            <w:sz w:val="22"/>
          </w:rPr>
          <w:t>Одељак 8 - Сирова крупна и ситна кожа са длаком или без длаке; штављена кожа, крзна и производи од крзна; седларски и сарачки производи; предмети за путовање, ручне торбе и слични контејнери; производи од животињских црева (осим свиленог кетгута) (главе 41-43)</w:t>
        </w:r>
      </w:hyperlink>
    </w:p>
    <w:p>
      <w:pPr>
        <w:spacing w:after="150"/>
        <w:ind w:left="0"/>
        <w:jc w:val="left"/>
      </w:pPr>
      <w:hyperlink r:id="rId12">
        <w:r>
          <w:rPr>
            <w:rStyle w:val="Hyperlink"/>
            <w:rFonts w:ascii="Verdana"/>
            <w:b w:val="false"/>
            <w:i w:val="false"/>
            <w:color w:val="008000"/>
            <w:sz w:val="22"/>
          </w:rPr>
          <w:t/>
        </w:r>
        <w:r>
          <w:rPr>
            <w:rFonts w:ascii="Verdana"/>
            <w:b/>
            <w:i w:val="false"/>
            <w:color w:val="008000"/>
            <w:sz w:val="22"/>
          </w:rPr>
          <w:t>Одељак 9 - Дрво и производи од дрвета; дрвени угаљ; плута и производи од плуте; производи од сламе, еспарта или од других материјала за плетење; корпарски и плетарски производи (главе 44-46)</w:t>
        </w:r>
      </w:hyperlink>
    </w:p>
    <w:p>
      <w:pPr>
        <w:spacing w:after="150"/>
        <w:ind w:left="0"/>
        <w:jc w:val="left"/>
      </w:pPr>
      <w:hyperlink r:id="rId13">
        <w:r>
          <w:rPr>
            <w:rStyle w:val="Hyperlink"/>
            <w:rFonts w:ascii="Verdana"/>
            <w:b w:val="false"/>
            <w:i w:val="false"/>
            <w:color w:val="008000"/>
            <w:sz w:val="22"/>
          </w:rPr>
          <w:t/>
        </w:r>
        <w:r>
          <w:rPr>
            <w:rFonts w:ascii="Verdana"/>
            <w:b/>
            <w:i w:val="false"/>
            <w:color w:val="008000"/>
            <w:sz w:val="22"/>
          </w:rPr>
          <w:t>Одељак 10 - Целулоза од дрвета или других влакнастих целулозних материјала; хартија и картон (отпаци и остаци) за поновну прераду; хартија и картон и производи од хартије и картона (главе 47-49)</w:t>
        </w:r>
      </w:hyperlink>
    </w:p>
    <w:p>
      <w:pPr>
        <w:spacing w:after="150"/>
        <w:ind w:left="0"/>
        <w:jc w:val="left"/>
      </w:pPr>
      <w:hyperlink r:id="rId14">
        <w:r>
          <w:rPr>
            <w:rStyle w:val="Hyperlink"/>
            <w:rFonts w:ascii="Verdana"/>
            <w:b w:val="false"/>
            <w:i w:val="false"/>
            <w:color w:val="008000"/>
            <w:sz w:val="22"/>
          </w:rPr>
          <w:t/>
        </w:r>
        <w:r>
          <w:rPr>
            <w:rFonts w:ascii="Verdana"/>
            <w:b/>
            <w:i w:val="false"/>
            <w:color w:val="008000"/>
            <w:sz w:val="22"/>
          </w:rPr>
          <w:t>Одељак 11 - Текстил и производи од текстила (главе 50-63)</w:t>
        </w:r>
      </w:hyperlink>
    </w:p>
    <w:p>
      <w:pPr>
        <w:spacing w:after="150"/>
        <w:ind w:left="0"/>
        <w:jc w:val="left"/>
      </w:pPr>
      <w:hyperlink r:id="rId15">
        <w:r>
          <w:rPr>
            <w:rStyle w:val="Hyperlink"/>
            <w:rFonts w:ascii="Verdana"/>
            <w:b w:val="false"/>
            <w:i w:val="false"/>
            <w:color w:val="008000"/>
            <w:sz w:val="22"/>
          </w:rPr>
          <w:t/>
        </w:r>
        <w:r>
          <w:rPr>
            <w:rFonts w:ascii="Verdana"/>
            <w:b/>
            <w:i w:val="false"/>
            <w:color w:val="008000"/>
            <w:sz w:val="22"/>
          </w:rPr>
          <w:t>Одељак 12 - Обућа, шешири, капе и остале покривке за главу, кишобрани, сунцобрани, штапови, бичеви, корбачи и њихови делови; препарирано перје и производи од перја; вештачко цвеће; производи од људске косе (главе 64-67)</w:t>
        </w:r>
      </w:hyperlink>
    </w:p>
    <w:p>
      <w:pPr>
        <w:spacing w:after="150"/>
        <w:ind w:left="0"/>
        <w:jc w:val="left"/>
      </w:pPr>
      <w:hyperlink r:id="rId16">
        <w:r>
          <w:rPr>
            <w:rStyle w:val="Hyperlink"/>
            <w:rFonts w:ascii="Verdana"/>
            <w:b w:val="false"/>
            <w:i w:val="false"/>
            <w:color w:val="008000"/>
            <w:sz w:val="22"/>
          </w:rPr>
          <w:t/>
        </w:r>
        <w:r>
          <w:rPr>
            <w:rFonts w:ascii="Verdana"/>
            <w:b/>
            <w:i w:val="false"/>
            <w:color w:val="008000"/>
            <w:sz w:val="22"/>
          </w:rPr>
          <w:t>Одељак 13 - Производи од камена, гипса, цемента, азбеста, лискуна или сличних материјала; керамички производи; стакло и производи од стакла (главе 68-70)</w:t>
        </w:r>
      </w:hyperlink>
    </w:p>
    <w:p>
      <w:pPr>
        <w:spacing w:after="150"/>
        <w:ind w:left="0"/>
        <w:jc w:val="left"/>
      </w:pPr>
      <w:hyperlink r:id="rId17">
        <w:r>
          <w:rPr>
            <w:rStyle w:val="Hyperlink"/>
            <w:rFonts w:ascii="Verdana"/>
            <w:b w:val="false"/>
            <w:i w:val="false"/>
            <w:color w:val="008000"/>
            <w:sz w:val="22"/>
          </w:rPr>
          <w:t/>
        </w:r>
        <w:r>
          <w:rPr>
            <w:rFonts w:ascii="Verdana"/>
            <w:b/>
            <w:i w:val="false"/>
            <w:color w:val="008000"/>
            <w:sz w:val="22"/>
          </w:rPr>
          <w:t>Одељак 14 - Природни или култивисани бисери, драго или полудраго камење, племенити метали, метали платирани племенитим металима, и производи од њих; имитације накита; метални новац (глава 71)</w:t>
        </w:r>
      </w:hyperlink>
    </w:p>
    <w:p>
      <w:pPr>
        <w:spacing w:after="150"/>
        <w:ind w:left="0"/>
        <w:jc w:val="left"/>
      </w:pPr>
      <w:hyperlink r:id="rId18">
        <w:r>
          <w:rPr>
            <w:rStyle w:val="Hyperlink"/>
            <w:rFonts w:ascii="Verdana"/>
            <w:b w:val="false"/>
            <w:i w:val="false"/>
            <w:color w:val="008000"/>
            <w:sz w:val="22"/>
          </w:rPr>
          <w:t/>
        </w:r>
        <w:r>
          <w:rPr>
            <w:rFonts w:ascii="Verdana"/>
            <w:b/>
            <w:i w:val="false"/>
            <w:color w:val="008000"/>
            <w:sz w:val="22"/>
          </w:rPr>
          <w:t>Одељак 15 - Прости метали и производи од простих метала (главе 72-83)</w:t>
        </w:r>
      </w:hyperlink>
    </w:p>
    <w:p>
      <w:pPr>
        <w:spacing w:after="150"/>
        <w:ind w:left="0"/>
        <w:jc w:val="left"/>
      </w:pPr>
      <w:hyperlink r:id="rId19">
        <w:r>
          <w:rPr>
            <w:rStyle w:val="Hyperlink"/>
            <w:rFonts w:ascii="Verdana"/>
            <w:b w:val="false"/>
            <w:i w:val="false"/>
            <w:color w:val="008000"/>
            <w:sz w:val="22"/>
          </w:rPr>
          <w:t/>
        </w:r>
        <w:r>
          <w:rPr>
            <w:rFonts w:ascii="Verdana"/>
            <w:b/>
            <w:i w:val="false"/>
            <w:color w:val="008000"/>
            <w:sz w:val="22"/>
          </w:rPr>
          <w:t>Одељак 16 - Машине, апарати и механички уређаји; електротехнички производи; њихови делови; апарати за снимање и репродукцију звука, телевизијски апарати за снимање и репродукцију слике и звука, делови и прибор за те производе (главе 84-85)</w:t>
        </w:r>
      </w:hyperlink>
    </w:p>
    <w:p>
      <w:pPr>
        <w:spacing w:after="150"/>
        <w:ind w:left="0"/>
        <w:jc w:val="left"/>
      </w:pPr>
      <w:hyperlink r:id="rId20">
        <w:r>
          <w:rPr>
            <w:rStyle w:val="Hyperlink"/>
            <w:rFonts w:ascii="Verdana"/>
            <w:b w:val="false"/>
            <w:i w:val="false"/>
            <w:color w:val="008000"/>
            <w:sz w:val="22"/>
          </w:rPr>
          <w:t/>
        </w:r>
        <w:r>
          <w:rPr>
            <w:rFonts w:ascii="Verdana"/>
            <w:b/>
            <w:i w:val="false"/>
            <w:color w:val="008000"/>
            <w:sz w:val="22"/>
          </w:rPr>
          <w:t>Одељак 17 - Возила, ваздухоплови, пловила и пратећа транспортна опрема (главе 86-89)</w:t>
        </w:r>
      </w:hyperlink>
    </w:p>
    <w:p>
      <w:pPr>
        <w:spacing w:after="150"/>
        <w:ind w:left="0"/>
        <w:jc w:val="left"/>
      </w:pPr>
      <w:hyperlink r:id="rId21">
        <w:r>
          <w:rPr>
            <w:rStyle w:val="Hyperlink"/>
            <w:rFonts w:ascii="Verdana"/>
            <w:b w:val="false"/>
            <w:i w:val="false"/>
            <w:color w:val="008000"/>
            <w:sz w:val="22"/>
          </w:rPr>
          <w:t/>
        </w:r>
        <w:r>
          <w:rPr>
            <w:rFonts w:ascii="Verdana"/>
            <w:b/>
            <w:i w:val="false"/>
            <w:color w:val="008000"/>
            <w:sz w:val="22"/>
          </w:rPr>
          <w:t>Одељак 18 - Оптички, фотографски, кинематографски, мерни, контролни, прецизни, медицински и хируршки инструменти и апарати; сатови и часовници; музички инструменти; њихови делови и прибор (главе 90-92)</w:t>
        </w:r>
      </w:hyperlink>
    </w:p>
    <w:p>
      <w:pPr>
        <w:spacing w:after="150"/>
        <w:ind w:left="0"/>
        <w:jc w:val="left"/>
      </w:pPr>
      <w:hyperlink r:id="rId22">
        <w:r>
          <w:rPr>
            <w:rStyle w:val="Hyperlink"/>
            <w:rFonts w:ascii="Verdana"/>
            <w:b w:val="false"/>
            <w:i w:val="false"/>
            <w:color w:val="008000"/>
            <w:sz w:val="22"/>
          </w:rPr>
          <w:t/>
        </w:r>
        <w:r>
          <w:rPr>
            <w:rFonts w:ascii="Verdana"/>
            <w:b/>
            <w:i w:val="false"/>
            <w:color w:val="008000"/>
            <w:sz w:val="22"/>
          </w:rPr>
          <w:t>Одељак 19 - Оружје и муниција; њихови делови и прибор (глава 93)</w:t>
        </w:r>
      </w:hyperlink>
    </w:p>
    <w:p>
      <w:pPr>
        <w:spacing w:after="150"/>
        <w:ind w:left="0"/>
        <w:jc w:val="left"/>
      </w:pPr>
      <w:hyperlink r:id="rId23">
        <w:r>
          <w:rPr>
            <w:rStyle w:val="Hyperlink"/>
            <w:rFonts w:ascii="Verdana"/>
            <w:b w:val="false"/>
            <w:i w:val="false"/>
            <w:color w:val="008000"/>
            <w:sz w:val="22"/>
          </w:rPr>
          <w:t/>
        </w:r>
        <w:r>
          <w:rPr>
            <w:rFonts w:ascii="Verdana"/>
            <w:b/>
            <w:i w:val="false"/>
            <w:color w:val="008000"/>
            <w:sz w:val="22"/>
          </w:rPr>
          <w:t>Одељак 20 - Разни производи (главе 94-96)</w:t>
        </w:r>
      </w:hyperlink>
    </w:p>
    <w:p>
      <w:pPr>
        <w:spacing w:after="150"/>
        <w:ind w:left="0"/>
        <w:jc w:val="left"/>
      </w:pPr>
      <w:hyperlink r:id="rId24">
        <w:r>
          <w:rPr>
            <w:rStyle w:val="Hyperlink"/>
            <w:rFonts w:ascii="Verdana"/>
            <w:b w:val="false"/>
            <w:i w:val="false"/>
            <w:color w:val="008000"/>
            <w:sz w:val="22"/>
          </w:rPr>
          <w:t/>
        </w:r>
        <w:r>
          <w:rPr>
            <w:rFonts w:ascii="Verdana"/>
            <w:b/>
            <w:i w:val="false"/>
            <w:color w:val="008000"/>
            <w:sz w:val="22"/>
          </w:rPr>
          <w:t>Одељак 21 - Предмети уметности, колекција и старина (глава 97)</w:t>
        </w:r>
      </w:hyperlink>
    </w:p>
    <w:p>
      <w:pPr>
        <w:spacing w:after="150"/>
        <w:ind w:left="0"/>
        <w:jc w:val="left"/>
      </w:pPr>
    </w:p>
    <w:p>
      <w:pPr>
        <w:spacing w:after="120"/>
        <w:ind w:left="0"/>
        <w:jc w:val="center"/>
      </w:pPr>
      <w:r>
        <w:rPr>
          <w:rFonts w:ascii="Verdana"/>
          <w:b/>
          <w:i w:val="false"/>
          <w:color w:val="000000"/>
          <w:sz w:val="22"/>
        </w:rPr>
        <w:t>ДЕО III</w:t>
      </w:r>
      <w:r>
        <w:br/>
      </w:r>
      <w:r>
        <w:rPr>
          <w:rFonts w:ascii="Verdana"/>
          <w:b/>
          <w:i w:val="false"/>
          <w:color w:val="000000"/>
          <w:sz w:val="22"/>
        </w:rPr>
        <w:t>KОРЕЛАЦИОНА ТАБЕЛА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5938"/>
        <w:gridCol w:w="1261"/>
        <w:gridCol w:w="5939"/>
        <w:gridCol w:w="1262"/>
      </w:tblGrid>
      <w:tr>
        <w:trPr>
          <w:trHeight w:val="45" w:hRule="atLeast"/>
        </w:trPr>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ЦT 2023</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ЦT 2024</w:t>
            </w:r>
          </w:p>
        </w:tc>
      </w:tr>
      <w:tr>
        <w:trPr>
          <w:trHeight w:val="45" w:hRule="atLeast"/>
        </w:trPr>
        <w:tc>
          <w:tcPr>
            <w:tcW w:w="59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Тарифна ознака</w:t>
            </w:r>
          </w:p>
        </w:tc>
        <w:tc>
          <w:tcPr>
            <w:tcW w:w="12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стопа</w:t>
            </w: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Тарифна ознака</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стопа</w:t>
            </w:r>
          </w:p>
        </w:tc>
      </w:tr>
      <w:tr>
        <w:trPr>
          <w:trHeight w:val="45" w:hRule="atLeast"/>
        </w:trPr>
        <w:tc>
          <w:tcPr>
            <w:tcW w:w="593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0803 90 10 00</w:t>
            </w:r>
          </w:p>
        </w:tc>
        <w:tc>
          <w:tcPr>
            <w:tcW w:w="126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0803 90 11 00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0803 90 19 00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r>
      <w:tr>
        <w:trPr>
          <w:trHeight w:val="45" w:hRule="atLeast"/>
        </w:trPr>
        <w:tc>
          <w:tcPr>
            <w:tcW w:w="593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2002 10 10 00</w:t>
            </w:r>
          </w:p>
        </w:tc>
        <w:tc>
          <w:tcPr>
            <w:tcW w:w="126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2002 10 11 00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2002 10 19 00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r>
        <w:trPr>
          <w:trHeight w:val="45" w:hRule="atLeast"/>
        </w:trPr>
        <w:tc>
          <w:tcPr>
            <w:tcW w:w="593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2002 90 31 00</w:t>
            </w:r>
          </w:p>
        </w:tc>
        <w:tc>
          <w:tcPr>
            <w:tcW w:w="126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2002 90 20 00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2002 90 41 00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r>
        <w:trPr>
          <w:trHeight w:val="45" w:hRule="atLeast"/>
        </w:trPr>
        <w:tc>
          <w:tcPr>
            <w:tcW w:w="593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2002 90 39 00</w:t>
            </w:r>
          </w:p>
        </w:tc>
        <w:tc>
          <w:tcPr>
            <w:tcW w:w="126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2002 90 20 00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2002 90 49 00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r>
        <w:trPr>
          <w:trHeight w:val="45" w:hRule="atLeast"/>
        </w:trPr>
        <w:tc>
          <w:tcPr>
            <w:tcW w:w="593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2002 90 91 00</w:t>
            </w:r>
          </w:p>
        </w:tc>
        <w:tc>
          <w:tcPr>
            <w:tcW w:w="126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2002 90 41 00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2002 90 80 00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r>
        <w:trPr>
          <w:trHeight w:val="45" w:hRule="atLeast"/>
        </w:trPr>
        <w:tc>
          <w:tcPr>
            <w:tcW w:w="593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2002 90 99 00</w:t>
            </w:r>
          </w:p>
        </w:tc>
        <w:tc>
          <w:tcPr>
            <w:tcW w:w="126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2002 90 49 00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2002 90 80 00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r>
        <w:trPr>
          <w:trHeight w:val="45" w:hRule="atLeast"/>
        </w:trPr>
        <w:tc>
          <w:tcPr>
            <w:tcW w:w="593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3915 10 00 00</w:t>
            </w:r>
          </w:p>
        </w:tc>
        <w:tc>
          <w:tcPr>
            <w:tcW w:w="126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3915 10 10 00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3915 10 20 00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r>
      <w:tr>
        <w:trPr>
          <w:trHeight w:val="45" w:hRule="atLeast"/>
        </w:trPr>
        <w:tc>
          <w:tcPr>
            <w:tcW w:w="593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3915 90 80 00</w:t>
            </w:r>
          </w:p>
        </w:tc>
        <w:tc>
          <w:tcPr>
            <w:tcW w:w="126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3915 90 20 00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3915 90 70 00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r>
      <w:tr>
        <w:trPr>
          <w:trHeight w:val="45" w:hRule="atLeast"/>
        </w:trPr>
        <w:tc>
          <w:tcPr>
            <w:tcW w:w="59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5007 20 61 00</w:t>
            </w:r>
          </w:p>
        </w:tc>
        <w:tc>
          <w:tcPr>
            <w:tcW w:w="12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5939"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5007 20 60 00</w:t>
            </w:r>
          </w:p>
        </w:tc>
        <w:tc>
          <w:tcPr>
            <w:tcW w:w="1262"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59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5007 20 69 00</w:t>
            </w:r>
          </w:p>
        </w:tc>
        <w:tc>
          <w:tcPr>
            <w:tcW w:w="12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593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5603 14 90 00</w:t>
            </w:r>
          </w:p>
        </w:tc>
        <w:tc>
          <w:tcPr>
            <w:tcW w:w="126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5603 14 20 00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5603 14 80 00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593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5603 94 90 00</w:t>
            </w:r>
          </w:p>
        </w:tc>
        <w:tc>
          <w:tcPr>
            <w:tcW w:w="126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5603 94 20 00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5603 94 80 00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593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7019 62 00 00</w:t>
            </w:r>
          </w:p>
        </w:tc>
        <w:tc>
          <w:tcPr>
            <w:tcW w:w="126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7019 62 10 00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7019 62 90 00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r>
      <w:tr>
        <w:trPr>
          <w:trHeight w:val="45" w:hRule="atLeast"/>
        </w:trPr>
        <w:tc>
          <w:tcPr>
            <w:tcW w:w="593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8504 40 95 20</w:t>
            </w:r>
          </w:p>
        </w:tc>
        <w:tc>
          <w:tcPr>
            <w:tcW w:w="126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8504 40 60 20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8504 40 83 20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8504 40 86 20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8504 40 95 20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593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9013 80 00 00</w:t>
            </w:r>
          </w:p>
        </w:tc>
        <w:tc>
          <w:tcPr>
            <w:tcW w:w="126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9013 80 40 00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9013 80 80 00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r>
      <w:tr>
        <w:trPr>
          <w:trHeight w:val="45" w:hRule="atLeast"/>
        </w:trPr>
        <w:tc>
          <w:tcPr>
            <w:tcW w:w="593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9401 99 90 00</w:t>
            </w:r>
          </w:p>
        </w:tc>
        <w:tc>
          <w:tcPr>
            <w:tcW w:w="126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9401 99 20 00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59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9401 99 80 00</w:t>
            </w:r>
          </w:p>
        </w:tc>
        <w:tc>
          <w:tcPr>
            <w:tcW w:w="12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bl>
    <w:p>
      <w:pPr>
        <w:spacing w:after="120"/>
        <w:ind w:left="0"/>
        <w:jc w:val="center"/>
      </w:pPr>
      <w:r>
        <w:rPr>
          <w:rFonts w:ascii="Verdana"/>
          <w:b/>
          <w:i w:val="false"/>
          <w:color w:val="000000"/>
          <w:sz w:val="22"/>
        </w:rPr>
        <w:t>ДЕО IV</w:t>
      </w:r>
    </w:p>
    <w:p>
      <w:pPr>
        <w:spacing w:after="120"/>
        <w:ind w:left="0"/>
        <w:jc w:val="center"/>
      </w:pPr>
      <w:r>
        <w:rPr>
          <w:rFonts w:ascii="Verdana"/>
          <w:b/>
          <w:i w:val="false"/>
          <w:color w:val="000000"/>
          <w:sz w:val="22"/>
        </w:rPr>
        <w:t>ТАБЕЛА 1 – KВОТЕ ЗА УВОЗ ИЗ ЕАЕУ</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791"/>
        <w:gridCol w:w="2680"/>
        <w:gridCol w:w="3079"/>
        <w:gridCol w:w="1302"/>
        <w:gridCol w:w="4548"/>
      </w:tblGrid>
      <w:tr>
        <w:trPr>
          <w:trHeight w:val="45" w:hRule="atLeast"/>
        </w:trPr>
        <w:tc>
          <w:tcPr>
            <w:tcW w:w="27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Тарифна ознака</w:t>
            </w:r>
          </w:p>
        </w:tc>
        <w:tc>
          <w:tcPr>
            <w:tcW w:w="26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Земља чланица</w:t>
            </w:r>
            <w:r>
              <w:rPr>
                <w:rFonts w:ascii="Verdana"/>
                <w:b w:val="false"/>
                <w:i w:val="false"/>
                <w:color w:val="000000"/>
                <w:sz w:val="22"/>
              </w:rPr>
              <w:t xml:space="preserve"> </w:t>
            </w:r>
            <w:r>
              <w:rPr>
                <w:rFonts w:ascii="Verdana"/>
                <w:b w:val="false"/>
                <w:i w:val="false"/>
                <w:color w:val="000000"/>
                <w:sz w:val="22"/>
              </w:rPr>
              <w:t>ЕАЕ</w:t>
            </w:r>
            <w:r>
              <w:rPr>
                <w:rFonts w:ascii="Verdana"/>
                <w:b w:val="false"/>
                <w:i w:val="false"/>
                <w:color w:val="000000"/>
                <w:sz w:val="22"/>
              </w:rPr>
              <w:t>U</w:t>
            </w:r>
          </w:p>
        </w:tc>
        <w:tc>
          <w:tcPr>
            <w:tcW w:w="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Царинска квота</w:t>
            </w:r>
          </w:p>
        </w:tc>
        <w:tc>
          <w:tcPr>
            <w:tcW w:w="13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Преференцијална стопа царине унутар квоте (%)</w:t>
            </w:r>
          </w:p>
        </w:tc>
        <w:tc>
          <w:tcPr>
            <w:tcW w:w="45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Стопа царине на количине ван квоте</w:t>
            </w:r>
            <w:r>
              <w:rPr>
                <w:rFonts w:ascii="Verdana"/>
                <w:b w:val="false"/>
                <w:i w:val="false"/>
                <w:color w:val="000000"/>
                <w:sz w:val="22"/>
              </w:rPr>
              <w:t xml:space="preserve"> </w:t>
            </w:r>
            <w:r>
              <w:rPr>
                <w:rFonts w:ascii="Verdana"/>
                <w:b w:val="false"/>
                <w:i w:val="false"/>
                <w:color w:val="000000"/>
                <w:sz w:val="22"/>
              </w:rPr>
              <w:t>(%)</w:t>
            </w:r>
          </w:p>
        </w:tc>
      </w:tr>
      <w:tr>
        <w:trPr>
          <w:trHeight w:val="45" w:hRule="atLeast"/>
        </w:trPr>
        <w:tc>
          <w:tcPr>
            <w:tcW w:w="27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0406 30 31 00</w:t>
            </w:r>
          </w:p>
        </w:tc>
        <w:tc>
          <w:tcPr>
            <w:tcW w:w="268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AМ, KG, KZ</w:t>
            </w:r>
          </w:p>
        </w:tc>
        <w:tc>
          <w:tcPr>
            <w:tcW w:w="3079"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 тона</w:t>
            </w:r>
          </w:p>
        </w:tc>
        <w:tc>
          <w:tcPr>
            <w:tcW w:w="1302"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454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w:t>
            </w:r>
          </w:p>
        </w:tc>
      </w:tr>
      <w:tr>
        <w:trPr>
          <w:trHeight w:val="45" w:hRule="atLeast"/>
        </w:trPr>
        <w:tc>
          <w:tcPr>
            <w:tcW w:w="27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0406 30 39 00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27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0406 30 90 00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27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2208 20 18 00</w:t>
            </w:r>
          </w:p>
          <w:p>
            <w:pPr>
              <w:spacing w:after="150"/>
              <w:ind w:left="0"/>
              <w:jc w:val="left"/>
            </w:pPr>
            <w:r>
              <w:rPr>
                <w:rFonts w:ascii="Verdana"/>
                <w:b w:val="false"/>
                <w:i w:val="false"/>
                <w:color w:val="000000"/>
                <w:sz w:val="22"/>
              </w:rPr>
              <w:t>2208 20 19 00</w:t>
            </w:r>
          </w:p>
          <w:p>
            <w:pPr>
              <w:spacing w:after="150"/>
              <w:ind w:left="0"/>
              <w:jc w:val="left"/>
            </w:pPr>
            <w:r>
              <w:rPr>
                <w:rFonts w:ascii="Verdana"/>
                <w:b w:val="false"/>
                <w:i w:val="false"/>
                <w:color w:val="000000"/>
                <w:sz w:val="22"/>
              </w:rPr>
              <w:t>2208 20 28 00</w:t>
            </w:r>
          </w:p>
          <w:p>
            <w:pPr>
              <w:spacing w:after="150"/>
              <w:ind w:left="0"/>
              <w:jc w:val="left"/>
            </w:pPr>
            <w:r>
              <w:rPr>
                <w:rFonts w:ascii="Verdana"/>
                <w:b w:val="false"/>
                <w:i w:val="false"/>
                <w:color w:val="000000"/>
                <w:sz w:val="22"/>
              </w:rPr>
              <w:t>ех 2208 20 66 00</w:t>
            </w:r>
          </w:p>
          <w:p>
            <w:pPr>
              <w:spacing w:after="150"/>
              <w:ind w:left="0"/>
              <w:jc w:val="left"/>
            </w:pPr>
            <w:r>
              <w:rPr>
                <w:rFonts w:ascii="Verdana"/>
                <w:b w:val="false"/>
                <w:i w:val="false"/>
                <w:color w:val="000000"/>
                <w:sz w:val="22"/>
              </w:rPr>
              <w:t>ех 2208 20 69 00</w:t>
            </w:r>
          </w:p>
          <w:p>
            <w:pPr>
              <w:spacing w:after="150"/>
              <w:ind w:left="0"/>
              <w:jc w:val="left"/>
            </w:pPr>
            <w:r>
              <w:rPr>
                <w:rFonts w:ascii="Verdana"/>
                <w:b w:val="false"/>
                <w:i w:val="false"/>
                <w:color w:val="000000"/>
                <w:sz w:val="22"/>
              </w:rPr>
              <w:t>ех 2208 20 88 00</w:t>
            </w:r>
          </w:p>
        </w:tc>
        <w:tc>
          <w:tcPr>
            <w:tcW w:w="26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AМ, BY, KG, KZ</w:t>
            </w:r>
          </w:p>
        </w:tc>
        <w:tc>
          <w:tcPr>
            <w:tcW w:w="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50 000 литара чистог (100%) алкохола</w:t>
            </w:r>
          </w:p>
        </w:tc>
        <w:tc>
          <w:tcPr>
            <w:tcW w:w="13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45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w:t>
            </w:r>
          </w:p>
        </w:tc>
      </w:tr>
      <w:tr>
        <w:trPr>
          <w:trHeight w:val="45" w:hRule="atLeast"/>
        </w:trPr>
        <w:tc>
          <w:tcPr>
            <w:tcW w:w="27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2402 20 10 00</w:t>
            </w:r>
          </w:p>
        </w:tc>
        <w:tc>
          <w:tcPr>
            <w:tcW w:w="268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AМ, BY, KG, KZ</w:t>
            </w:r>
          </w:p>
        </w:tc>
        <w:tc>
          <w:tcPr>
            <w:tcW w:w="3079"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2 000 000 хиљада комада</w:t>
            </w:r>
          </w:p>
        </w:tc>
        <w:tc>
          <w:tcPr>
            <w:tcW w:w="1302"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45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r>
      <w:tr>
        <w:trPr>
          <w:trHeight w:val="45" w:hRule="atLeast"/>
        </w:trPr>
        <w:tc>
          <w:tcPr>
            <w:tcW w:w="27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2402 20 90 00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5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57.6</w:t>
            </w:r>
          </w:p>
          <w:p>
            <w:pPr>
              <w:spacing w:after="150"/>
              <w:ind w:left="0"/>
              <w:jc w:val="left"/>
            </w:pPr>
            <w:r>
              <w:rPr>
                <w:rFonts w:ascii="Verdana"/>
                <w:b w:val="false"/>
                <w:i w:val="false"/>
                <w:color w:val="000000"/>
                <w:sz w:val="22"/>
              </w:rPr>
              <w:t>min 5,15€ mах 7,57€/1000 ком</w:t>
            </w:r>
          </w:p>
        </w:tc>
      </w:tr>
    </w:tbl>
    <w:p>
      <w:pPr>
        <w:spacing w:after="120"/>
        <w:ind w:left="0"/>
        <w:jc w:val="center"/>
      </w:pPr>
      <w:r>
        <w:rPr>
          <w:rFonts w:ascii="Verdana"/>
          <w:b/>
          <w:i w:val="false"/>
          <w:color w:val="000000"/>
          <w:sz w:val="22"/>
        </w:rPr>
        <w:t>ТАБЕЛА 2 – KВОТЕ ЗА УВОЗ ИЗ ЕВРОПСКЕ УНИЈЕ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3776"/>
        <w:gridCol w:w="1948"/>
        <w:gridCol w:w="1530"/>
        <w:gridCol w:w="7146"/>
      </w:tblGrid>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Тарифна ознака</w:t>
            </w:r>
          </w:p>
        </w:tc>
        <w:tc>
          <w:tcPr>
            <w:tcW w:w="19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Царинска квота</w:t>
            </w:r>
            <w:r>
              <w:rPr>
                <w:rFonts w:ascii="Verdana"/>
                <w:b w:val="false"/>
                <w:i w:val="false"/>
                <w:color w:val="000000"/>
                <w:sz w:val="22"/>
              </w:rPr>
              <w:t xml:space="preserve"> </w:t>
            </w:r>
            <w:r>
              <w:rPr>
                <w:rFonts w:ascii="Verdana"/>
                <w:b w:val="false"/>
                <w:i w:val="false"/>
                <w:color w:val="000000"/>
                <w:sz w:val="22"/>
              </w:rPr>
              <w:t>(</w:t>
            </w:r>
            <w:r>
              <w:rPr>
                <w:rFonts w:ascii="Verdana"/>
                <w:b w:val="false"/>
                <w:i w:val="false"/>
                <w:color w:val="000000"/>
                <w:sz w:val="22"/>
              </w:rPr>
              <w:t>тона</w:t>
            </w:r>
            <w:r>
              <w:rPr>
                <w:rFonts w:ascii="Verdana"/>
                <w:b w:val="false"/>
                <w:i w:val="false"/>
                <w:color w:val="000000"/>
                <w:sz w:val="22"/>
              </w:rPr>
              <w:t>)</w:t>
            </w:r>
          </w:p>
        </w:tc>
        <w:tc>
          <w:tcPr>
            <w:tcW w:w="153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Преференцијална стопа царине унутар квоте</w:t>
            </w:r>
            <w:r>
              <w:rPr>
                <w:rFonts w:ascii="Verdana"/>
                <w:b w:val="false"/>
                <w:i w:val="false"/>
                <w:color w:val="000000"/>
                <w:sz w:val="22"/>
              </w:rPr>
              <w:t xml:space="preserve"> </w:t>
            </w:r>
            <w:r>
              <w:rPr>
                <w:rFonts w:ascii="Verdana"/>
                <w:b w:val="false"/>
                <w:i w:val="false"/>
                <w:color w:val="000000"/>
                <w:sz w:val="22"/>
              </w:rPr>
              <w:t>(%)</w:t>
            </w:r>
          </w:p>
        </w:tc>
        <w:tc>
          <w:tcPr>
            <w:tcW w:w="7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Стопа царине на количине ван квоте</w:t>
            </w:r>
            <w:r>
              <w:rPr>
                <w:rFonts w:ascii="Verdana"/>
                <w:b w:val="false"/>
                <w:i w:val="false"/>
                <w:color w:val="000000"/>
                <w:sz w:val="22"/>
              </w:rPr>
              <w:t xml:space="preserve"> </w:t>
            </w:r>
            <w:r>
              <w:rPr>
                <w:rFonts w:ascii="Verdana"/>
                <w:b w:val="false"/>
                <w:i w:val="false"/>
                <w:color w:val="000000"/>
                <w:sz w:val="22"/>
              </w:rPr>
              <w:t>(%)</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0103 92 11 00</w:t>
            </w:r>
          </w:p>
        </w:tc>
        <w:tc>
          <w:tcPr>
            <w:tcW w:w="194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w:t>
            </w:r>
          </w:p>
        </w:tc>
        <w:tc>
          <w:tcPr>
            <w:tcW w:w="153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7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0103 92 19 00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0206 41 00 00</w:t>
            </w:r>
          </w:p>
        </w:tc>
        <w:tc>
          <w:tcPr>
            <w:tcW w:w="194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w:t>
            </w:r>
          </w:p>
        </w:tc>
        <w:tc>
          <w:tcPr>
            <w:tcW w:w="153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71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0206 49 00 00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0301 93 00 00</w:t>
            </w:r>
          </w:p>
        </w:tc>
        <w:tc>
          <w:tcPr>
            <w:tcW w:w="19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c>
          <w:tcPr>
            <w:tcW w:w="153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7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0402 10 11 00</w:t>
            </w:r>
          </w:p>
        </w:tc>
        <w:tc>
          <w:tcPr>
            <w:tcW w:w="194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70</w:t>
            </w:r>
          </w:p>
        </w:tc>
        <w:tc>
          <w:tcPr>
            <w:tcW w:w="153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71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0402 10 19 00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0402 10 99 00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0402 21 11 00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ex</w:t>
            </w:r>
            <w:r>
              <w:rPr>
                <w:rFonts w:ascii="Verdana"/>
                <w:b w:val="false"/>
                <w:i w:val="false"/>
                <w:color w:val="000000"/>
                <w:sz w:val="22"/>
              </w:rPr>
              <w:t xml:space="preserve"> 0402 21 1</w:t>
            </w:r>
            <w:r>
              <w:rPr>
                <w:rFonts w:ascii="Verdana"/>
                <w:b w:val="false"/>
                <w:i w:val="false"/>
                <w:color w:val="000000"/>
                <w:sz w:val="22"/>
              </w:rPr>
              <w:t>8</w:t>
            </w:r>
            <w:r>
              <w:rPr>
                <w:rFonts w:ascii="Verdana"/>
                <w:b w:val="false"/>
                <w:i w:val="false"/>
                <w:color w:val="000000"/>
                <w:sz w:val="22"/>
              </w:rPr>
              <w:t xml:space="preserve">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ex</w:t>
            </w:r>
            <w:r>
              <w:rPr>
                <w:rFonts w:ascii="Verdana"/>
                <w:b w:val="false"/>
                <w:i w:val="false"/>
                <w:color w:val="000000"/>
                <w:sz w:val="22"/>
              </w:rPr>
              <w:t xml:space="preserve"> 0402 21 1</w:t>
            </w:r>
            <w:r>
              <w:rPr>
                <w:rFonts w:ascii="Verdana"/>
                <w:b w:val="false"/>
                <w:i w:val="false"/>
                <w:color w:val="000000"/>
                <w:sz w:val="22"/>
              </w:rPr>
              <w:t>8</w:t>
            </w:r>
            <w:r>
              <w:rPr>
                <w:rFonts w:ascii="Verdana"/>
                <w:b w:val="false"/>
                <w:i w:val="false"/>
                <w:color w:val="000000"/>
                <w:sz w:val="22"/>
              </w:rPr>
              <w:t xml:space="preserve">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0403 20 11 00</w:t>
            </w:r>
          </w:p>
        </w:tc>
        <w:tc>
          <w:tcPr>
            <w:tcW w:w="194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190</w:t>
            </w:r>
          </w:p>
        </w:tc>
        <w:tc>
          <w:tcPr>
            <w:tcW w:w="153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71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0403 20 13 00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0403 90 91 00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1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0403 90 93 00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0406 10 30 00</w:t>
            </w:r>
          </w:p>
        </w:tc>
        <w:tc>
          <w:tcPr>
            <w:tcW w:w="194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50</w:t>
            </w:r>
          </w:p>
        </w:tc>
        <w:tc>
          <w:tcPr>
            <w:tcW w:w="153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71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0406 10 50 00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0406 10 80 00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0406 30 10 00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1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0406 30 31 00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0406 30 39 00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0406 30 90 00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0406 90 13 00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1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0406 90 15 00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0406 90 17 00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0406 90 18 00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0406 90 21 00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0406 90 23 00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10,5</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0406 90 25 00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0406 90 29 00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1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10,5</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0406 90 32 00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0406 90 37 00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1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0406 90 39 00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0406 90 50 00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1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0406 90 61 00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0406 90 63 00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0406 90 69 00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0406 90 73 00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0406 90 74 00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0406 90 75 00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0406 90 76 00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0406 90 78 00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0406 90 79 00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0406 90 81 00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0406 90 82 00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0406 90 84 00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0406 90 86 00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ех 0406 90 89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ех 0406 90 89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ех 0406 90 92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ех 0406 90 92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1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0406 90 93 00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0406 90 99 00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0701 90 90 00</w:t>
            </w:r>
          </w:p>
        </w:tc>
        <w:tc>
          <w:tcPr>
            <w:tcW w:w="19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165</w:t>
            </w:r>
          </w:p>
        </w:tc>
        <w:tc>
          <w:tcPr>
            <w:tcW w:w="153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7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0710 21 00 00</w:t>
            </w:r>
          </w:p>
        </w:tc>
        <w:tc>
          <w:tcPr>
            <w:tcW w:w="19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c>
          <w:tcPr>
            <w:tcW w:w="153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7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xml:space="preserve">1001 </w:t>
            </w:r>
            <w:r>
              <w:rPr>
                <w:rFonts w:ascii="Verdana"/>
                <w:b w:val="false"/>
                <w:i w:val="false"/>
                <w:color w:val="000000"/>
                <w:sz w:val="22"/>
              </w:rPr>
              <w:t>99 00</w:t>
            </w:r>
            <w:r>
              <w:rPr>
                <w:rFonts w:ascii="Verdana"/>
                <w:b w:val="false"/>
                <w:i w:val="false"/>
                <w:color w:val="000000"/>
                <w:sz w:val="22"/>
              </w:rPr>
              <w:t xml:space="preserve"> 00</w:t>
            </w:r>
          </w:p>
        </w:tc>
        <w:tc>
          <w:tcPr>
            <w:tcW w:w="19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300</w:t>
            </w:r>
          </w:p>
        </w:tc>
        <w:tc>
          <w:tcPr>
            <w:tcW w:w="153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7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ex 1005 10 18 00</w:t>
            </w:r>
          </w:p>
        </w:tc>
        <w:tc>
          <w:tcPr>
            <w:tcW w:w="19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270</w:t>
            </w:r>
          </w:p>
        </w:tc>
        <w:tc>
          <w:tcPr>
            <w:tcW w:w="153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7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1512 19 90 00</w:t>
            </w:r>
          </w:p>
        </w:tc>
        <w:tc>
          <w:tcPr>
            <w:tcW w:w="19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60</w:t>
            </w:r>
          </w:p>
        </w:tc>
        <w:tc>
          <w:tcPr>
            <w:tcW w:w="153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7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ех</w:t>
            </w:r>
            <w:r>
              <w:rPr>
                <w:rFonts w:ascii="Verdana"/>
                <w:b w:val="false"/>
                <w:i w:val="false"/>
                <w:color w:val="000000"/>
                <w:sz w:val="22"/>
              </w:rPr>
              <w:t xml:space="preserve"> </w:t>
            </w:r>
            <w:r>
              <w:rPr>
                <w:rFonts w:ascii="Verdana"/>
                <w:b w:val="false"/>
                <w:i w:val="false"/>
                <w:color w:val="000000"/>
                <w:sz w:val="22"/>
              </w:rPr>
              <w:t>1602 10 00 90</w:t>
            </w:r>
          </w:p>
        </w:tc>
        <w:tc>
          <w:tcPr>
            <w:tcW w:w="194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150</w:t>
            </w:r>
          </w:p>
        </w:tc>
        <w:tc>
          <w:tcPr>
            <w:tcW w:w="153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71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1602 41</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1602 4</w:t>
            </w:r>
            <w:r>
              <w:rPr>
                <w:rFonts w:ascii="Verdana"/>
                <w:b w:val="false"/>
                <w:i w:val="false"/>
                <w:color w:val="000000"/>
                <w:sz w:val="22"/>
              </w:rPr>
              <w:t>2</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1602 49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xml:space="preserve">1602 </w:t>
            </w:r>
            <w:r>
              <w:rPr>
                <w:rFonts w:ascii="Verdana"/>
                <w:b w:val="false"/>
                <w:i w:val="false"/>
                <w:color w:val="000000"/>
                <w:sz w:val="22"/>
              </w:rPr>
              <w:t>50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1701 12 90 00</w:t>
            </w:r>
          </w:p>
        </w:tc>
        <w:tc>
          <w:tcPr>
            <w:tcW w:w="194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70</w:t>
            </w:r>
          </w:p>
        </w:tc>
        <w:tc>
          <w:tcPr>
            <w:tcW w:w="153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c>
          <w:tcPr>
            <w:tcW w:w="71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xml:space="preserve">1701 14 </w:t>
            </w:r>
            <w:r>
              <w:rPr>
                <w:rFonts w:ascii="Verdana"/>
                <w:b w:val="false"/>
                <w:i w:val="false"/>
                <w:color w:val="000000"/>
                <w:sz w:val="22"/>
              </w:rPr>
              <w:t>9</w:t>
            </w:r>
            <w:r>
              <w:rPr>
                <w:rFonts w:ascii="Verdana"/>
                <w:b w:val="false"/>
                <w:i w:val="false"/>
                <w:color w:val="000000"/>
                <w:sz w:val="22"/>
              </w:rPr>
              <w:t>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1701 91 00 00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1701 99 10 00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1701 99 90 00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2009 89 96 00</w:t>
            </w:r>
          </w:p>
        </w:tc>
        <w:tc>
          <w:tcPr>
            <w:tcW w:w="19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c>
          <w:tcPr>
            <w:tcW w:w="153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7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2204 10</w:t>
            </w:r>
          </w:p>
        </w:tc>
        <w:tc>
          <w:tcPr>
            <w:tcW w:w="194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xml:space="preserve">25000 </w:t>
            </w:r>
            <w:r>
              <w:rPr>
                <w:rFonts w:ascii="Verdana"/>
                <w:b w:val="false"/>
                <w:i w:val="false"/>
                <w:color w:val="000000"/>
                <w:sz w:val="22"/>
              </w:rPr>
              <w:t>hl</w:t>
            </w:r>
          </w:p>
        </w:tc>
        <w:tc>
          <w:tcPr>
            <w:tcW w:w="153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71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2204 21</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2207 10 00 00</w:t>
            </w:r>
          </w:p>
        </w:tc>
        <w:tc>
          <w:tcPr>
            <w:tcW w:w="19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1180</w:t>
            </w:r>
          </w:p>
        </w:tc>
        <w:tc>
          <w:tcPr>
            <w:tcW w:w="153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7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2401 10 35 00</w:t>
            </w:r>
          </w:p>
        </w:tc>
        <w:tc>
          <w:tcPr>
            <w:tcW w:w="194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75</w:t>
            </w:r>
          </w:p>
        </w:tc>
        <w:tc>
          <w:tcPr>
            <w:tcW w:w="153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71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2401 10 60 00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2401 10 85 00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2401 20 35 00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2401 20 60 00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2401 20 85 00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2401 20 95 00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2401 30 00 00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2402 20 90 00</w:t>
            </w:r>
          </w:p>
        </w:tc>
        <w:tc>
          <w:tcPr>
            <w:tcW w:w="19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25</w:t>
            </w:r>
          </w:p>
        </w:tc>
        <w:tc>
          <w:tcPr>
            <w:tcW w:w="153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71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57,6 min 5,15 € max 7,57 €/1000 ком</w:t>
            </w:r>
          </w:p>
        </w:tc>
      </w:tr>
      <w:tr>
        <w:trPr>
          <w:trHeight w:val="45" w:hRule="atLeast"/>
        </w:trPr>
        <w:tc>
          <w:tcPr>
            <w:tcW w:w="3776" w:type="dxa"/>
            <w:tcBorders>
              <w:top w:val="single" w:color="000000" w:sz="8"/>
              <w:left w:val="single" w:color="000000" w:sz="8"/>
              <w:bottom w:val="single" w:color="000000" w:sz="8"/>
              <w:right w:val="single" w:color="000000" w:sz="8"/>
            </w:tcBorders>
            <w:vAlign w:val="center"/>
          </w:tcPr>
          <w:p/>
        </w:tc>
        <w:tc>
          <w:tcPr>
            <w:tcW w:w="19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1600</w:t>
            </w:r>
          </w:p>
        </w:tc>
        <w:tc>
          <w:tcPr>
            <w:tcW w:w="153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c>
          <w:tcPr>
            <w:tcW w:w="0" w:type="auto"/>
            <w:vMerge/>
            <w:tcBorders>
              <w:top w:val="nil"/>
              <w:left w:val="single" w:color="000000" w:sz="8"/>
              <w:bottom w:val="single" w:color="000000" w:sz="8"/>
              <w:right w:val="single" w:color="000000" w:sz="8"/>
            </w:tcBorders>
          </w:tcPr>
          <w:p/>
        </w:tc>
      </w:tr>
    </w:tbl>
    <w:p>
      <w:pPr>
        <w:spacing w:after="120"/>
        <w:ind w:left="0"/>
        <w:jc w:val="center"/>
      </w:pPr>
      <w:r>
        <w:rPr>
          <w:rFonts w:ascii="Verdana"/>
          <w:b/>
          <w:i w:val="false"/>
          <w:color w:val="000000"/>
          <w:sz w:val="22"/>
        </w:rPr>
        <w:t>ТАБЕЛА 3 – КВОТЕ ЗА УВОЗ ИЗ РЕПУБЛИКЕ ТУРСКЕ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099"/>
        <w:gridCol w:w="3146"/>
        <w:gridCol w:w="2472"/>
        <w:gridCol w:w="2683"/>
      </w:tblGrid>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Тарифна ознака</w:t>
            </w:r>
          </w:p>
        </w:tc>
        <w:tc>
          <w:tcPr>
            <w:tcW w:w="3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Царинска квота (тона)</w:t>
            </w: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Преференцијална стопа царине унутар квоте (%)</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Стопа царине на количине ван квоте (%)</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0301 11 00 00</w:t>
            </w:r>
          </w:p>
        </w:tc>
        <w:tc>
          <w:tcPr>
            <w:tcW w:w="31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1000</w:t>
            </w:r>
          </w:p>
        </w:tc>
        <w:tc>
          <w:tcPr>
            <w:tcW w:w="2472"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0301 19 00 00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0301 91</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0301 92</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0301 94</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0301 95 00 00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0301 99 11 00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0301 99 17 90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0301 99 85 00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0302 13 00 00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0302 14 00 00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0302 19 00 00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0302 21</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0302 22 00 00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0302 23 00 00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0302 24 00 00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0302 29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0302 31</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0302 32</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0302 33 10 00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0302 33 90 00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0302 34</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0302 35</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0302 36</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0302 39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0302 41 00 00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0302 42 00 00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0302 43</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0302 44 00 00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0302 45</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0302 46 00 00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0302 47 00 00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0302 49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0302 51</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0302 52 00 00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0302 53 00 00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0302 54</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0302 55 00 00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0302 56 00 00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0302 59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0302 74 00 00</w:t>
            </w:r>
          </w:p>
        </w:tc>
        <w:tc>
          <w:tcPr>
            <w:tcW w:w="3146" w:type="dxa"/>
            <w:vMerge w:val="restart"/>
            <w:tcBorders>
              <w:top w:val="single" w:color="000000" w:sz="8"/>
              <w:left w:val="single" w:color="000000" w:sz="8"/>
              <w:bottom w:val="single" w:color="000000" w:sz="8"/>
              <w:right w:val="single" w:color="000000" w:sz="8"/>
            </w:tcBorders>
            <w:vAlign w:val="center"/>
          </w:tcPr>
          <w:p/>
        </w:tc>
        <w:tc>
          <w:tcPr>
            <w:tcW w:w="2472" w:type="dxa"/>
            <w:vMerge w:val="restart"/>
            <w:tcBorders>
              <w:top w:val="single" w:color="000000" w:sz="8"/>
              <w:left w:val="single" w:color="000000" w:sz="8"/>
              <w:bottom w:val="single" w:color="000000" w:sz="8"/>
              <w:right w:val="single" w:color="000000" w:sz="8"/>
            </w:tcBorders>
            <w:vAlign w:val="center"/>
          </w:tcPr>
          <w:p/>
        </w:tc>
        <w:tc>
          <w:tcPr>
            <w:tcW w:w="2683" w:type="dxa"/>
            <w:vMerge w:val="restart"/>
            <w:tcBorders>
              <w:top w:val="single" w:color="000000" w:sz="8"/>
              <w:left w:val="single" w:color="000000" w:sz="8"/>
              <w:bottom w:val="single" w:color="000000" w:sz="8"/>
              <w:right w:val="single" w:color="000000" w:sz="8"/>
            </w:tcBorders>
            <w:vAlign w:val="center"/>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0302 81</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0302 82 00 00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0302 83 00 00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0302 84</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0302 85</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0302 89</w:t>
            </w:r>
            <w:r>
              <w:rPr>
                <w:rFonts w:ascii="Verdana"/>
                <w:b w:val="false"/>
                <w:i w:val="false"/>
                <w:color w:val="000000"/>
                <w:sz w:val="22"/>
              </w:rPr>
              <w:t xml:space="preserve"> 21 00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0302 89</w:t>
            </w:r>
            <w:r>
              <w:rPr>
                <w:rFonts w:ascii="Verdana"/>
                <w:b w:val="false"/>
                <w:i w:val="false"/>
                <w:color w:val="000000"/>
                <w:sz w:val="22"/>
              </w:rPr>
              <w:t xml:space="preserve"> 29 00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0302 89</w:t>
            </w:r>
            <w:r>
              <w:rPr>
                <w:rFonts w:ascii="Verdana"/>
                <w:b w:val="false"/>
                <w:i w:val="false"/>
                <w:color w:val="000000"/>
                <w:sz w:val="22"/>
              </w:rPr>
              <w:t xml:space="preserve"> 31 00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0302 89</w:t>
            </w:r>
            <w:r>
              <w:rPr>
                <w:rFonts w:ascii="Verdana"/>
                <w:b w:val="false"/>
                <w:i w:val="false"/>
                <w:color w:val="000000"/>
                <w:sz w:val="22"/>
              </w:rPr>
              <w:t xml:space="preserve"> 39 00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0302 89</w:t>
            </w:r>
            <w:r>
              <w:rPr>
                <w:rFonts w:ascii="Verdana"/>
                <w:b w:val="false"/>
                <w:i w:val="false"/>
                <w:color w:val="000000"/>
                <w:sz w:val="22"/>
              </w:rPr>
              <w:t xml:space="preserve"> 40 00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0302 89</w:t>
            </w:r>
            <w:r>
              <w:rPr>
                <w:rFonts w:ascii="Verdana"/>
                <w:b w:val="false"/>
                <w:i w:val="false"/>
                <w:color w:val="000000"/>
                <w:sz w:val="22"/>
              </w:rPr>
              <w:t xml:space="preserve"> 50 00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0302 89</w:t>
            </w:r>
            <w:r>
              <w:rPr>
                <w:rFonts w:ascii="Verdana"/>
                <w:b w:val="false"/>
                <w:i w:val="false"/>
                <w:color w:val="000000"/>
                <w:sz w:val="22"/>
              </w:rPr>
              <w:t xml:space="preserve"> 60 00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0302 89</w:t>
            </w:r>
            <w:r>
              <w:rPr>
                <w:rFonts w:ascii="Verdana"/>
                <w:b w:val="false"/>
                <w:i w:val="false"/>
                <w:color w:val="000000"/>
                <w:sz w:val="22"/>
              </w:rPr>
              <w:t xml:space="preserve"> 90 00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0302 9</w:t>
            </w:r>
            <w:r>
              <w:rPr>
                <w:rFonts w:ascii="Verdana"/>
                <w:b w:val="false"/>
                <w:i w:val="false"/>
                <w:color w:val="000000"/>
                <w:sz w:val="22"/>
              </w:rPr>
              <w:t xml:space="preserve">1 </w:t>
            </w:r>
            <w:r>
              <w:rPr>
                <w:rFonts w:ascii="Verdana"/>
                <w:b w:val="false"/>
                <w:i w:val="false"/>
                <w:color w:val="000000"/>
                <w:sz w:val="22"/>
              </w:rPr>
              <w:t>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0302 92 00 00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0302 9</w:t>
            </w:r>
            <w:r>
              <w:rPr>
                <w:rFonts w:ascii="Verdana"/>
                <w:b w:val="false"/>
                <w:i w:val="false"/>
                <w:color w:val="000000"/>
                <w:sz w:val="22"/>
              </w:rPr>
              <w:t xml:space="preserve">9 </w:t>
            </w:r>
            <w:r>
              <w:rPr>
                <w:rFonts w:ascii="Verdana"/>
                <w:b w:val="false"/>
                <w:i w:val="false"/>
                <w:color w:val="000000"/>
                <w:sz w:val="22"/>
              </w:rPr>
              <w:t>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0303 11 00 00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0303 12 00 00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0303 13 00 00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0303 14</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0303 19 00 00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0303 23 00 00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0303 24 00 00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0303 25 00 00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0303 26 00 00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0303 29 00 00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0303 31</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0303 32 00 00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0303 33 00 00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0303 34 00 00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0303 39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0303 41</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0303 42</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0303 43</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0303 44</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0303 45 12 00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0303 45 18 00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0303 45 91 00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0303 45 99 00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0303 46</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0303 49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0303 51 00 00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0303 53</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0303 54</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0303 55</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0303 56 00 00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0303 57 00 00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0303 59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0303 63</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0303 64 00 00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0303 65 00 00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0303 66</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0303 67 00 00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0303 68</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0303 69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0303 81</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0303 82 00 00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0303 83 00 00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0303 84</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0303 89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0303 91</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0303 92 00 00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0303 99 00 00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0304 31 00 00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0304 32 00 00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0304 33 00 00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0304 39 00 00</w:t>
            </w:r>
          </w:p>
        </w:tc>
        <w:tc>
          <w:tcPr>
            <w:tcW w:w="3146" w:type="dxa"/>
            <w:vMerge w:val="restart"/>
            <w:tcBorders>
              <w:top w:val="single" w:color="000000" w:sz="8"/>
              <w:left w:val="single" w:color="000000" w:sz="8"/>
              <w:bottom w:val="single" w:color="000000" w:sz="8"/>
              <w:right w:val="single" w:color="000000" w:sz="8"/>
            </w:tcBorders>
            <w:vAlign w:val="center"/>
          </w:tcPr>
          <w:p/>
        </w:tc>
        <w:tc>
          <w:tcPr>
            <w:tcW w:w="2472" w:type="dxa"/>
            <w:vMerge w:val="restart"/>
            <w:tcBorders>
              <w:top w:val="single" w:color="000000" w:sz="8"/>
              <w:left w:val="single" w:color="000000" w:sz="8"/>
              <w:bottom w:val="single" w:color="000000" w:sz="8"/>
              <w:right w:val="single" w:color="000000" w:sz="8"/>
            </w:tcBorders>
            <w:vAlign w:val="center"/>
          </w:tcPr>
          <w:p/>
        </w:tc>
        <w:tc>
          <w:tcPr>
            <w:tcW w:w="2683" w:type="dxa"/>
            <w:vMerge w:val="restart"/>
            <w:tcBorders>
              <w:top w:val="single" w:color="000000" w:sz="8"/>
              <w:left w:val="single" w:color="000000" w:sz="8"/>
              <w:bottom w:val="single" w:color="000000" w:sz="8"/>
              <w:right w:val="single" w:color="000000" w:sz="8"/>
            </w:tcBorders>
            <w:vAlign w:val="center"/>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0304 41 00 00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0304 42</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0304 43 00 00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0304 44</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0304 45 00 00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0304 46 00 00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0304 47</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0304 48 00 00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0304 49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0304 51 00 00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0304 52 00 00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0304 53 00 00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0304 54 00 00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0304 55 00 00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0304 56</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0304 57 00 00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0304 59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0304 61 00 00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0304 62 00 00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0304 63 00 00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0304 69 00 00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0304 71</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0304 72 00 00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0304 73 00 00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0304 74</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0304 75 00 00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0304 79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0304 81 00 00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0304 82</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0304 83</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0304 84 00 00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0304 85 00 00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0304 86 00 00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0304 87 00 00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0304 88</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0304 89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0304 91 00 00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0304 92 00 00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0304 93</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0304 94</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0304 95</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0304 96</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0304 97 00 00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0304 99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0305</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0306 11 10 10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0306 11 90 10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0306 11 10 90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0306 11 90 90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0306 12 10 10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0306 12 90 10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0306 12 10 90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0306 12 90 90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0306 14</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0306 15</w:t>
            </w:r>
            <w:r>
              <w:rPr>
                <w:rFonts w:ascii="Verdana"/>
                <w:b w:val="false"/>
                <w:i w:val="false"/>
                <w:color w:val="000000"/>
                <w:sz w:val="22"/>
              </w:rPr>
              <w:t xml:space="preserve">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0306 16</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0306 17</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0306 19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0306 31 00 00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xml:space="preserve">0306 </w:t>
            </w:r>
            <w:r>
              <w:rPr>
                <w:rFonts w:ascii="Verdana"/>
                <w:b w:val="false"/>
                <w:i w:val="false"/>
                <w:color w:val="000000"/>
                <w:sz w:val="22"/>
              </w:rPr>
              <w:t>32</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0306 33</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0306 34 00 00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0306 35</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0306 36</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0306 39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0306 91 00 10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0306 91 00 90</w:t>
            </w:r>
          </w:p>
        </w:tc>
        <w:tc>
          <w:tcPr>
            <w:tcW w:w="3146" w:type="dxa"/>
            <w:vMerge w:val="restart"/>
            <w:tcBorders>
              <w:top w:val="single" w:color="000000" w:sz="8"/>
              <w:left w:val="single" w:color="000000" w:sz="8"/>
              <w:bottom w:val="single" w:color="000000" w:sz="8"/>
              <w:right w:val="single" w:color="000000" w:sz="8"/>
            </w:tcBorders>
            <w:vAlign w:val="center"/>
          </w:tcPr>
          <w:p/>
        </w:tc>
        <w:tc>
          <w:tcPr>
            <w:tcW w:w="2472" w:type="dxa"/>
            <w:vMerge w:val="restart"/>
            <w:tcBorders>
              <w:top w:val="single" w:color="000000" w:sz="8"/>
              <w:left w:val="single" w:color="000000" w:sz="8"/>
              <w:bottom w:val="single" w:color="000000" w:sz="8"/>
              <w:right w:val="single" w:color="000000" w:sz="8"/>
            </w:tcBorders>
            <w:vAlign w:val="center"/>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0306 92 10</w:t>
            </w:r>
            <w:r>
              <w:rPr>
                <w:rFonts w:ascii="Verdana"/>
                <w:b w:val="false"/>
                <w:i w:val="false"/>
                <w:color w:val="000000"/>
                <w:sz w:val="22"/>
              </w:rPr>
              <w:t xml:space="preserve"> 1</w:t>
            </w:r>
            <w:r>
              <w:rPr>
                <w:rFonts w:ascii="Verdana"/>
                <w:b w:val="false"/>
                <w:i w:val="false"/>
                <w:color w:val="000000"/>
                <w:sz w:val="22"/>
              </w:rPr>
              <w:t>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0306 92 10</w:t>
            </w:r>
            <w:r>
              <w:rPr>
                <w:rFonts w:ascii="Verdana"/>
                <w:b w:val="false"/>
                <w:i w:val="false"/>
                <w:color w:val="000000"/>
                <w:sz w:val="22"/>
              </w:rPr>
              <w:t xml:space="preserve"> 9</w:t>
            </w:r>
            <w:r>
              <w:rPr>
                <w:rFonts w:ascii="Verdana"/>
                <w:b w:val="false"/>
                <w:i w:val="false"/>
                <w:color w:val="000000"/>
                <w:sz w:val="22"/>
              </w:rPr>
              <w:t>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0306 92 90 10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0306 92 90 90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0306 93</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0306 94 00 00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0306 95</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0306 99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0307 11</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0307 12 00 10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0307 12 00 90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0307 19 00 10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0307 19 00 90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0307 21 10 00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0307 21 90 00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0307 22 10 10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0307 22 10 90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0307 22 90</w:t>
            </w:r>
            <w:r>
              <w:rPr>
                <w:rFonts w:ascii="Verdana"/>
                <w:b w:val="false"/>
                <w:i w:val="false"/>
                <w:color w:val="000000"/>
                <w:sz w:val="22"/>
              </w:rPr>
              <w:t xml:space="preserve"> 1</w:t>
            </w:r>
            <w:r>
              <w:rPr>
                <w:rFonts w:ascii="Verdana"/>
                <w:b w:val="false"/>
                <w:i w:val="false"/>
                <w:color w:val="000000"/>
                <w:sz w:val="22"/>
              </w:rPr>
              <w:t>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0307 22 90 91</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0307 22 90 99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0307 22 95 00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0307 29 10 10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0307 29 10 90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0307 29 90</w:t>
            </w:r>
            <w:r>
              <w:rPr>
                <w:rFonts w:ascii="Verdana"/>
                <w:b w:val="false"/>
                <w:i w:val="false"/>
                <w:color w:val="000000"/>
                <w:sz w:val="22"/>
              </w:rPr>
              <w:t xml:space="preserve">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0307 31</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0307 32 10 10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0307 32 10 90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0307 32 90 10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0307 32 90 90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0307 39 20 10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0307 39 20 90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0307 39 80 10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0307 39 80 90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0307 42</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w:t>
            </w:r>
            <w:r>
              <w:rPr>
                <w:rFonts w:ascii="Verdana"/>
                <w:b w:val="false"/>
                <w:i w:val="false"/>
                <w:color w:val="000000"/>
                <w:sz w:val="22"/>
              </w:rPr>
              <w:t xml:space="preserve"> 43</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0307 49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0307 51 00 00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0307 52 00 00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0307 5</w:t>
            </w:r>
            <w:r>
              <w:rPr>
                <w:rFonts w:ascii="Verdana"/>
                <w:b w:val="false"/>
                <w:i w:val="false"/>
                <w:color w:val="000000"/>
                <w:sz w:val="22"/>
              </w:rPr>
              <w:t xml:space="preserve">9 </w:t>
            </w:r>
            <w:r>
              <w:rPr>
                <w:rFonts w:ascii="Verdana"/>
                <w:b w:val="false"/>
                <w:i w:val="false"/>
                <w:color w:val="000000"/>
                <w:sz w:val="22"/>
              </w:rPr>
              <w:t>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0307 60 00 00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0307 71 00 00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0307 72</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0307 79 00 00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0307 81 00 00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0307 82 00 00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0307 83 00 00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0307 8</w:t>
            </w:r>
            <w:r>
              <w:rPr>
                <w:rFonts w:ascii="Verdana"/>
                <w:b w:val="false"/>
                <w:i w:val="false"/>
                <w:color w:val="000000"/>
                <w:sz w:val="22"/>
              </w:rPr>
              <w:t xml:space="preserve">4 </w:t>
            </w:r>
            <w:r>
              <w:rPr>
                <w:rFonts w:ascii="Verdana"/>
                <w:b w:val="false"/>
                <w:i w:val="false"/>
                <w:color w:val="000000"/>
                <w:sz w:val="22"/>
              </w:rPr>
              <w:t>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0307 87 00 00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0307 8</w:t>
            </w:r>
            <w:r>
              <w:rPr>
                <w:rFonts w:ascii="Verdana"/>
                <w:b w:val="false"/>
                <w:i w:val="false"/>
                <w:color w:val="000000"/>
                <w:sz w:val="22"/>
              </w:rPr>
              <w:t xml:space="preserve">8 </w:t>
            </w:r>
            <w:r>
              <w:rPr>
                <w:rFonts w:ascii="Verdana"/>
                <w:b w:val="false"/>
                <w:i w:val="false"/>
                <w:color w:val="000000"/>
                <w:sz w:val="22"/>
              </w:rPr>
              <w:t>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0307 91 00 00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0307 92 00 00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0307 99</w:t>
            </w:r>
            <w:r>
              <w:rPr>
                <w:rFonts w:ascii="Verdana"/>
                <w:b w:val="false"/>
                <w:i w:val="false"/>
                <w:color w:val="000000"/>
                <w:sz w:val="22"/>
              </w:rPr>
              <w:t xml:space="preserve">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0308 11 00 00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0308 1</w:t>
            </w:r>
            <w:r>
              <w:rPr>
                <w:rFonts w:ascii="Verdana"/>
                <w:b w:val="false"/>
                <w:i w:val="false"/>
                <w:color w:val="000000"/>
                <w:sz w:val="22"/>
              </w:rPr>
              <w:t xml:space="preserve">2 </w:t>
            </w:r>
            <w:r>
              <w:rPr>
                <w:rFonts w:ascii="Verdana"/>
                <w:b w:val="false"/>
                <w:i w:val="false"/>
                <w:color w:val="000000"/>
                <w:sz w:val="22"/>
              </w:rPr>
              <w:t>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0308 19</w:t>
            </w:r>
            <w:r>
              <w:rPr>
                <w:rFonts w:ascii="Verdana"/>
                <w:b w:val="false"/>
                <w:i w:val="false"/>
                <w:color w:val="000000"/>
                <w:sz w:val="22"/>
              </w:rPr>
              <w:t xml:space="preserve">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0308 21 00 00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0308 2</w:t>
            </w:r>
            <w:r>
              <w:rPr>
                <w:rFonts w:ascii="Verdana"/>
                <w:b w:val="false"/>
                <w:i w:val="false"/>
                <w:color w:val="000000"/>
                <w:sz w:val="22"/>
              </w:rPr>
              <w:t xml:space="preserve">2 </w:t>
            </w:r>
            <w:r>
              <w:rPr>
                <w:rFonts w:ascii="Verdana"/>
                <w:b w:val="false"/>
                <w:i w:val="false"/>
                <w:color w:val="000000"/>
                <w:sz w:val="22"/>
              </w:rPr>
              <w:t>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0308 29</w:t>
            </w:r>
            <w:r>
              <w:rPr>
                <w:rFonts w:ascii="Verdana"/>
                <w:b w:val="false"/>
                <w:i w:val="false"/>
                <w:color w:val="000000"/>
                <w:sz w:val="22"/>
              </w:rPr>
              <w:t xml:space="preserve">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0308 30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0308 90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0603</w:t>
            </w:r>
          </w:p>
        </w:tc>
        <w:tc>
          <w:tcPr>
            <w:tcW w:w="3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0702 00 00 00</w:t>
            </w:r>
          </w:p>
        </w:tc>
        <w:tc>
          <w:tcPr>
            <w:tcW w:w="3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3500</w:t>
            </w: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0703 90 00 00</w:t>
            </w:r>
          </w:p>
        </w:tc>
        <w:tc>
          <w:tcPr>
            <w:tcW w:w="3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600</w:t>
            </w: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0706 10 00 00</w:t>
            </w:r>
          </w:p>
        </w:tc>
        <w:tc>
          <w:tcPr>
            <w:tcW w:w="3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1000</w:t>
            </w: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0709 30 00 00</w:t>
            </w:r>
          </w:p>
        </w:tc>
        <w:tc>
          <w:tcPr>
            <w:tcW w:w="3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500</w:t>
            </w: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0709 60</w:t>
            </w:r>
          </w:p>
        </w:tc>
        <w:tc>
          <w:tcPr>
            <w:tcW w:w="3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r>
              <w:rPr>
                <w:rFonts w:ascii="Verdana"/>
                <w:b w:val="false"/>
                <w:i w:val="false"/>
                <w:color w:val="000000"/>
                <w:sz w:val="22"/>
              </w:rPr>
              <w:t>00</w:t>
            </w: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0709 93 10 00</w:t>
            </w:r>
          </w:p>
          <w:p>
            <w:pPr>
              <w:spacing w:after="150"/>
              <w:ind w:left="0"/>
              <w:jc w:val="left"/>
            </w:pPr>
            <w:r>
              <w:rPr>
                <w:rFonts w:ascii="Verdana"/>
                <w:b w:val="false"/>
                <w:i w:val="false"/>
                <w:color w:val="000000"/>
                <w:sz w:val="22"/>
              </w:rPr>
              <w:t>0709 93 90 00</w:t>
            </w:r>
          </w:p>
        </w:tc>
        <w:tc>
          <w:tcPr>
            <w:tcW w:w="3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2000</w:t>
            </w: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0713 20 00 00</w:t>
            </w:r>
          </w:p>
        </w:tc>
        <w:tc>
          <w:tcPr>
            <w:tcW w:w="3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400</w:t>
            </w: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0802 22 00 00</w:t>
            </w:r>
          </w:p>
        </w:tc>
        <w:tc>
          <w:tcPr>
            <w:tcW w:w="3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1000</w:t>
            </w: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0802 51 00 00</w:t>
            </w:r>
          </w:p>
        </w:tc>
        <w:tc>
          <w:tcPr>
            <w:tcW w:w="31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w:t>
            </w:r>
          </w:p>
        </w:tc>
        <w:tc>
          <w:tcPr>
            <w:tcW w:w="2472"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0802 52 00 00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0804 20 90 00</w:t>
            </w:r>
          </w:p>
        </w:tc>
        <w:tc>
          <w:tcPr>
            <w:tcW w:w="3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1000</w:t>
            </w: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0805 10 22 00</w:t>
            </w:r>
          </w:p>
        </w:tc>
        <w:tc>
          <w:tcPr>
            <w:tcW w:w="31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50000</w:t>
            </w:r>
          </w:p>
        </w:tc>
        <w:tc>
          <w:tcPr>
            <w:tcW w:w="2472"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0805 10 24 00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0805 10 28 00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0805 10 80 00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r>
              <w:rPr>
                <w:rFonts w:ascii="Verdana"/>
                <w:b w:val="false"/>
                <w:i w:val="false"/>
                <w:color w:val="000000"/>
                <w:sz w:val="22"/>
              </w:rPr>
              <w:t>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0805 2</w:t>
            </w:r>
            <w:r>
              <w:rPr>
                <w:rFonts w:ascii="Verdana"/>
                <w:b w:val="false"/>
                <w:i w:val="false"/>
                <w:color w:val="000000"/>
                <w:sz w:val="22"/>
              </w:rPr>
              <w:t>1</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0805 22 00 00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0805 2</w:t>
            </w:r>
            <w:r>
              <w:rPr>
                <w:rFonts w:ascii="Verdana"/>
                <w:b w:val="false"/>
                <w:i w:val="false"/>
                <w:color w:val="000000"/>
                <w:sz w:val="22"/>
              </w:rPr>
              <w:t xml:space="preserve">9 </w:t>
            </w:r>
            <w:r>
              <w:rPr>
                <w:rFonts w:ascii="Verdana"/>
                <w:b w:val="false"/>
                <w:i w:val="false"/>
                <w:color w:val="000000"/>
                <w:sz w:val="22"/>
              </w:rPr>
              <w:t>00</w:t>
            </w:r>
            <w:r>
              <w:rPr>
                <w:rFonts w:ascii="Verdana"/>
                <w:b w:val="false"/>
                <w:i w:val="false"/>
                <w:color w:val="000000"/>
                <w:sz w:val="22"/>
              </w:rPr>
              <w:t xml:space="preserve"> 1</w:t>
            </w:r>
            <w:r>
              <w:rPr>
                <w:rFonts w:ascii="Verdana"/>
                <w:b w:val="false"/>
                <w:i w:val="false"/>
                <w:color w:val="000000"/>
                <w:sz w:val="22"/>
              </w:rPr>
              <w:t>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0805 2</w:t>
            </w:r>
            <w:r>
              <w:rPr>
                <w:rFonts w:ascii="Verdana"/>
                <w:b w:val="false"/>
                <w:i w:val="false"/>
                <w:color w:val="000000"/>
                <w:sz w:val="22"/>
              </w:rPr>
              <w:t xml:space="preserve">9 </w:t>
            </w:r>
            <w:r>
              <w:rPr>
                <w:rFonts w:ascii="Verdana"/>
                <w:b w:val="false"/>
                <w:i w:val="false"/>
                <w:color w:val="000000"/>
                <w:sz w:val="22"/>
              </w:rPr>
              <w:t>00</w:t>
            </w:r>
            <w:r>
              <w:rPr>
                <w:rFonts w:ascii="Verdana"/>
                <w:b w:val="false"/>
                <w:i w:val="false"/>
                <w:color w:val="000000"/>
                <w:sz w:val="22"/>
              </w:rPr>
              <w:t xml:space="preserve"> 9</w:t>
            </w:r>
            <w:r>
              <w:rPr>
                <w:rFonts w:ascii="Verdana"/>
                <w:b w:val="false"/>
                <w:i w:val="false"/>
                <w:color w:val="000000"/>
                <w:sz w:val="22"/>
              </w:rPr>
              <w:t>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0805 40 00 00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0805 50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0806 10 10 00</w:t>
            </w:r>
          </w:p>
        </w:tc>
        <w:tc>
          <w:tcPr>
            <w:tcW w:w="3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750</w:t>
            </w: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0806 20</w:t>
            </w:r>
          </w:p>
        </w:tc>
        <w:tc>
          <w:tcPr>
            <w:tcW w:w="3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1000</w:t>
            </w: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0810 10 00 00</w:t>
            </w:r>
          </w:p>
        </w:tc>
        <w:tc>
          <w:tcPr>
            <w:tcW w:w="3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500</w:t>
            </w: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ех 0810 90 75 00</w:t>
            </w:r>
          </w:p>
        </w:tc>
        <w:tc>
          <w:tcPr>
            <w:tcW w:w="3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1500</w:t>
            </w: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0813 10 00 00</w:t>
            </w:r>
          </w:p>
        </w:tc>
        <w:tc>
          <w:tcPr>
            <w:tcW w:w="3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400</w:t>
            </w: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1509</w:t>
            </w:r>
          </w:p>
        </w:tc>
        <w:tc>
          <w:tcPr>
            <w:tcW w:w="3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2000</w:t>
            </w: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1517</w:t>
            </w:r>
          </w:p>
        </w:tc>
        <w:tc>
          <w:tcPr>
            <w:tcW w:w="3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w:t>
            </w: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1604 11 00 00</w:t>
            </w:r>
          </w:p>
        </w:tc>
        <w:tc>
          <w:tcPr>
            <w:tcW w:w="31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250</w:t>
            </w: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1604 12</w:t>
            </w:r>
          </w:p>
        </w:tc>
        <w:tc>
          <w:tcPr>
            <w:tcW w:w="0" w:type="auto"/>
            <w:vMerge/>
            <w:tcBorders>
              <w:top w:val="nil"/>
              <w:left w:val="single" w:color="000000" w:sz="8"/>
              <w:bottom w:val="single" w:color="000000" w:sz="8"/>
              <w:right w:val="single" w:color="000000" w:sz="8"/>
            </w:tcBorders>
          </w:tcP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1604 13</w:t>
            </w:r>
          </w:p>
        </w:tc>
        <w:tc>
          <w:tcPr>
            <w:tcW w:w="0" w:type="auto"/>
            <w:vMerge/>
            <w:tcBorders>
              <w:top w:val="nil"/>
              <w:left w:val="single" w:color="000000" w:sz="8"/>
              <w:bottom w:val="single" w:color="000000" w:sz="8"/>
              <w:right w:val="single" w:color="000000" w:sz="8"/>
            </w:tcBorders>
          </w:tcP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1604 14</w:t>
            </w:r>
          </w:p>
        </w:tc>
        <w:tc>
          <w:tcPr>
            <w:tcW w:w="0" w:type="auto"/>
            <w:vMerge/>
            <w:tcBorders>
              <w:top w:val="nil"/>
              <w:left w:val="single" w:color="000000" w:sz="8"/>
              <w:bottom w:val="single" w:color="000000" w:sz="8"/>
              <w:right w:val="single" w:color="000000" w:sz="8"/>
            </w:tcBorders>
          </w:tcP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1604 15</w:t>
            </w:r>
          </w:p>
        </w:tc>
        <w:tc>
          <w:tcPr>
            <w:tcW w:w="0" w:type="auto"/>
            <w:vMerge/>
            <w:tcBorders>
              <w:top w:val="nil"/>
              <w:left w:val="single" w:color="000000" w:sz="8"/>
              <w:bottom w:val="single" w:color="000000" w:sz="8"/>
              <w:right w:val="single" w:color="000000" w:sz="8"/>
            </w:tcBorders>
          </w:tcP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1604 16 00 00</w:t>
            </w:r>
          </w:p>
        </w:tc>
        <w:tc>
          <w:tcPr>
            <w:tcW w:w="0" w:type="auto"/>
            <w:vMerge/>
            <w:tcBorders>
              <w:top w:val="nil"/>
              <w:left w:val="single" w:color="000000" w:sz="8"/>
              <w:bottom w:val="single" w:color="000000" w:sz="8"/>
              <w:right w:val="single" w:color="000000" w:sz="8"/>
            </w:tcBorders>
          </w:tcP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1604 1</w:t>
            </w:r>
            <w:r>
              <w:rPr>
                <w:rFonts w:ascii="Verdana"/>
                <w:b w:val="false"/>
                <w:i w:val="false"/>
                <w:color w:val="000000"/>
                <w:sz w:val="22"/>
              </w:rPr>
              <w:t xml:space="preserve">7 </w:t>
            </w:r>
            <w:r>
              <w:rPr>
                <w:rFonts w:ascii="Verdana"/>
                <w:b w:val="false"/>
                <w:i w:val="false"/>
                <w:color w:val="000000"/>
                <w:sz w:val="22"/>
              </w:rPr>
              <w:t>00 00</w:t>
            </w:r>
          </w:p>
        </w:tc>
        <w:tc>
          <w:tcPr>
            <w:tcW w:w="0" w:type="auto"/>
            <w:vMerge/>
            <w:tcBorders>
              <w:top w:val="nil"/>
              <w:left w:val="single" w:color="000000" w:sz="8"/>
              <w:bottom w:val="single" w:color="000000" w:sz="8"/>
              <w:right w:val="single" w:color="000000" w:sz="8"/>
            </w:tcBorders>
          </w:tcPr>
          <w:p/>
        </w:tc>
        <w:tc>
          <w:tcPr>
            <w:tcW w:w="2472"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1604 1</w:t>
            </w:r>
            <w:r>
              <w:rPr>
                <w:rFonts w:ascii="Verdana"/>
                <w:b w:val="false"/>
                <w:i w:val="false"/>
                <w:color w:val="000000"/>
                <w:sz w:val="22"/>
              </w:rPr>
              <w:t xml:space="preserve">8 </w:t>
            </w:r>
            <w:r>
              <w:rPr>
                <w:rFonts w:ascii="Verdana"/>
                <w:b w:val="false"/>
                <w:i w:val="false"/>
                <w:color w:val="000000"/>
                <w:sz w:val="22"/>
              </w:rPr>
              <w:t>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1604 19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1604 20</w:t>
            </w:r>
          </w:p>
        </w:tc>
        <w:tc>
          <w:tcPr>
            <w:tcW w:w="0" w:type="auto"/>
            <w:vMerge/>
            <w:tcBorders>
              <w:top w:val="nil"/>
              <w:left w:val="single" w:color="000000" w:sz="8"/>
              <w:bottom w:val="single" w:color="000000" w:sz="8"/>
              <w:right w:val="single" w:color="000000" w:sz="8"/>
            </w:tcBorders>
          </w:tcPr>
          <w:p/>
        </w:tc>
        <w:tc>
          <w:tcPr>
            <w:tcW w:w="2472"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1604 3</w:t>
            </w:r>
            <w:r>
              <w:rPr>
                <w:rFonts w:ascii="Verdana"/>
                <w:b w:val="false"/>
                <w:i w:val="false"/>
                <w:color w:val="000000"/>
                <w:sz w:val="22"/>
              </w:rPr>
              <w:t>1 00 00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1604 3</w:t>
            </w:r>
            <w:r>
              <w:rPr>
                <w:rFonts w:ascii="Verdana"/>
                <w:b w:val="false"/>
                <w:i w:val="false"/>
                <w:color w:val="000000"/>
                <w:sz w:val="22"/>
              </w:rPr>
              <w:t>2 00 00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1704 10</w:t>
            </w:r>
          </w:p>
        </w:tc>
        <w:tc>
          <w:tcPr>
            <w:tcW w:w="31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3000</w:t>
            </w:r>
          </w:p>
        </w:tc>
        <w:tc>
          <w:tcPr>
            <w:tcW w:w="2472"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1704 90 10 00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1704 90 30 00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1704 90 51 00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1704 90 55 00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1704 90 61 00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1704 90 65 00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1704 90 71 00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1704 90 75 00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1704 90 81 00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ех</w:t>
            </w:r>
            <w:r>
              <w:rPr>
                <w:rFonts w:ascii="Verdana"/>
                <w:b w:val="false"/>
                <w:i w:val="false"/>
                <w:color w:val="000000"/>
                <w:sz w:val="22"/>
              </w:rPr>
              <w:t xml:space="preserve"> </w:t>
            </w:r>
            <w:r>
              <w:rPr>
                <w:rFonts w:ascii="Verdana"/>
                <w:b w:val="false"/>
                <w:i w:val="false"/>
                <w:color w:val="000000"/>
                <w:sz w:val="22"/>
              </w:rPr>
              <w:t>1602 90 99 10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1704 90 99 00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1806 10</w:t>
            </w:r>
          </w:p>
        </w:tc>
        <w:tc>
          <w:tcPr>
            <w:tcW w:w="31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2500</w:t>
            </w:r>
          </w:p>
        </w:tc>
        <w:tc>
          <w:tcPr>
            <w:tcW w:w="2472"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1806 20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1806 31 00 00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1806 32 10 00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1806 32 90 00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ex 1602 90 99 10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1806 90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1902</w:t>
            </w:r>
          </w:p>
        </w:tc>
        <w:tc>
          <w:tcPr>
            <w:tcW w:w="3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750</w:t>
            </w: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1905 10 00 00</w:t>
            </w:r>
          </w:p>
        </w:tc>
        <w:tc>
          <w:tcPr>
            <w:tcW w:w="31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3500</w:t>
            </w:r>
          </w:p>
        </w:tc>
        <w:tc>
          <w:tcPr>
            <w:tcW w:w="2472"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1905 20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1905 31</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1905 32</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1905 40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1905 90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2002</w:t>
            </w:r>
          </w:p>
        </w:tc>
        <w:tc>
          <w:tcPr>
            <w:tcW w:w="3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300</w:t>
            </w: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2005 70 00 00</w:t>
            </w:r>
          </w:p>
        </w:tc>
        <w:tc>
          <w:tcPr>
            <w:tcW w:w="3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750</w:t>
            </w: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2008 11</w:t>
            </w:r>
          </w:p>
        </w:tc>
        <w:tc>
          <w:tcPr>
            <w:tcW w:w="31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400</w:t>
            </w:r>
          </w:p>
        </w:tc>
        <w:tc>
          <w:tcPr>
            <w:tcW w:w="2472"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2008 19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2008 20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2008 30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2008 40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2008 50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2008 60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2008 70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2008 80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2008 91 00 00</w:t>
            </w:r>
          </w:p>
        </w:tc>
        <w:tc>
          <w:tcPr>
            <w:tcW w:w="0" w:type="auto"/>
            <w:vMerge/>
            <w:tcBorders>
              <w:top w:val="nil"/>
              <w:left w:val="single" w:color="000000" w:sz="8"/>
              <w:bottom w:val="single" w:color="000000" w:sz="8"/>
              <w:right w:val="single" w:color="000000" w:sz="8"/>
            </w:tcBorders>
          </w:tcP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2008 9</w:t>
            </w:r>
            <w:r>
              <w:rPr>
                <w:rFonts w:ascii="Verdana"/>
                <w:b w:val="false"/>
                <w:i w:val="false"/>
                <w:color w:val="000000"/>
                <w:sz w:val="22"/>
              </w:rPr>
              <w:t>3</w:t>
            </w:r>
          </w:p>
        </w:tc>
        <w:tc>
          <w:tcPr>
            <w:tcW w:w="0" w:type="auto"/>
            <w:vMerge/>
            <w:tcBorders>
              <w:top w:val="nil"/>
              <w:left w:val="single" w:color="000000" w:sz="8"/>
              <w:bottom w:val="single" w:color="000000" w:sz="8"/>
              <w:right w:val="single" w:color="000000" w:sz="8"/>
            </w:tcBorders>
          </w:tcPr>
          <w:p/>
        </w:tc>
        <w:tc>
          <w:tcPr>
            <w:tcW w:w="2472"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2008 9</w:t>
            </w:r>
            <w:r>
              <w:rPr>
                <w:rFonts w:ascii="Verdana"/>
                <w:b w:val="false"/>
                <w:i w:val="false"/>
                <w:color w:val="000000"/>
                <w:sz w:val="22"/>
              </w:rPr>
              <w:t>7</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2008 99 11 00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2008 99 19 00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2008 99 21 00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2008 99 23 00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2008 99 24 00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2008 99 28 00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2008 99 31 00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2008 99 34 00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2008 99 36 00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2008 99 37 00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2008 99 38 00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2008 99 40 00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2008 99 41 00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2008 99 43 00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2008 99 48 00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2008 99 49 00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2008 99 51 00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2008 99 63 00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2008 99 67 00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2008 99 72 00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2008 99 78 00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2008 99 91 00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2008 99 99 00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2009 11</w:t>
            </w:r>
            <w:r>
              <w:rPr>
                <w:rFonts w:ascii="Verdana"/>
                <w:b w:val="false"/>
                <w:i w:val="false"/>
                <w:color w:val="000000"/>
                <w:sz w:val="22"/>
              </w:rPr>
              <w:t xml:space="preserve"> 11 00</w:t>
            </w:r>
          </w:p>
        </w:tc>
        <w:tc>
          <w:tcPr>
            <w:tcW w:w="31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500</w:t>
            </w:r>
          </w:p>
        </w:tc>
        <w:tc>
          <w:tcPr>
            <w:tcW w:w="2472"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2009 11 19 00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2009 11 91 00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2009 11 99 00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2009 12 00 00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2009 19</w:t>
            </w:r>
            <w:r>
              <w:rPr>
                <w:rFonts w:ascii="Verdana"/>
                <w:b w:val="false"/>
                <w:i w:val="false"/>
                <w:color w:val="000000"/>
                <w:sz w:val="22"/>
              </w:rPr>
              <w:t xml:space="preserve"> 11 00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2009 19</w:t>
            </w:r>
            <w:r>
              <w:rPr>
                <w:rFonts w:ascii="Verdana"/>
                <w:b w:val="false"/>
                <w:i w:val="false"/>
                <w:color w:val="000000"/>
                <w:sz w:val="22"/>
              </w:rPr>
              <w:t xml:space="preserve"> 19 00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2009 19</w:t>
            </w:r>
            <w:r>
              <w:rPr>
                <w:rFonts w:ascii="Verdana"/>
                <w:b w:val="false"/>
                <w:i w:val="false"/>
                <w:color w:val="000000"/>
                <w:sz w:val="22"/>
              </w:rPr>
              <w:t xml:space="preserve"> 91 00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2009 19</w:t>
            </w:r>
            <w:r>
              <w:rPr>
                <w:rFonts w:ascii="Verdana"/>
                <w:b w:val="false"/>
                <w:i w:val="false"/>
                <w:color w:val="000000"/>
                <w:sz w:val="22"/>
              </w:rPr>
              <w:t xml:space="preserve"> 98 00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2009 21 00 00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2009 29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2009 31</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2009 39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2009 41</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2009 49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2009 50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2009 61</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2009 69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2009 81</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2009 89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w:t>
            </w:r>
            <w:r>
              <w:rPr>
                <w:rFonts w:ascii="Verdana"/>
                <w:b w:val="false"/>
                <w:i w:val="false"/>
                <w:color w:val="000000"/>
                <w:sz w:val="22"/>
              </w:rPr>
              <w:t>9 90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2102 10 10 00</w:t>
            </w:r>
          </w:p>
        </w:tc>
        <w:tc>
          <w:tcPr>
            <w:tcW w:w="31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500</w:t>
            </w:r>
          </w:p>
        </w:tc>
        <w:tc>
          <w:tcPr>
            <w:tcW w:w="2472"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2102 10 31 00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2102 10 39 00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2102 10 90 00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2106 90 20 00</w:t>
            </w:r>
          </w:p>
        </w:tc>
        <w:tc>
          <w:tcPr>
            <w:tcW w:w="31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250</w:t>
            </w:r>
          </w:p>
        </w:tc>
        <w:tc>
          <w:tcPr>
            <w:tcW w:w="2472"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2106 90 30 00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2106 90 51 00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2106 90 55 00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2106 90 59 00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2106 90 92 10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ex 2404 91 10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ex 1601 00 91 90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ex 1601 00 99 90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ex 1602 10 00 90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ex 1602 90 99 90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2106 90 92 90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2106 90 98 10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2106 90 98 20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2106 90 98 90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6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1601 00 91 20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1601 00 99 20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1602 10 00 20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1602 90 99 30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2203 00</w:t>
            </w:r>
          </w:p>
        </w:tc>
        <w:tc>
          <w:tcPr>
            <w:tcW w:w="3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10000 hl</w:t>
            </w: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w:t>
            </w:r>
          </w:p>
        </w:tc>
      </w:tr>
      <w:tr>
        <w:trPr>
          <w:trHeight w:val="45" w:hRule="atLeast"/>
        </w:trPr>
        <w:tc>
          <w:tcPr>
            <w:tcW w:w="60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2401 10 60 00</w:t>
            </w:r>
          </w:p>
        </w:tc>
        <w:tc>
          <w:tcPr>
            <w:tcW w:w="31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500</w:t>
            </w:r>
          </w:p>
        </w:tc>
        <w:tc>
          <w:tcPr>
            <w:tcW w:w="247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2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bl>
    <w:p>
      <w:pPr>
        <w:spacing w:after="120"/>
        <w:ind w:left="0"/>
        <w:jc w:val="center"/>
      </w:pPr>
      <w:r>
        <w:rPr>
          <w:rFonts w:ascii="Verdana"/>
          <w:b/>
          <w:i w:val="false"/>
          <w:color w:val="000000"/>
          <w:sz w:val="22"/>
        </w:rPr>
        <w:t>ТАБЕЛА 4 – KВОТЕ ЗА УВОЗ ИЗ УЈЕДИЊЕНОГ КРАЉЕВСТВА ВЕЛИКЕ БРИТАНИЈЕ И СЕВЕРНЕ ИРСКЕ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3846"/>
        <w:gridCol w:w="1718"/>
        <w:gridCol w:w="1558"/>
        <w:gridCol w:w="7278"/>
      </w:tblGrid>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Тарифна ознака</w:t>
            </w:r>
          </w:p>
        </w:tc>
        <w:tc>
          <w:tcPr>
            <w:tcW w:w="17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Царинска квота</w:t>
            </w:r>
            <w:r>
              <w:rPr>
                <w:rFonts w:ascii="Verdana"/>
                <w:b w:val="false"/>
                <w:i w:val="false"/>
                <w:color w:val="000000"/>
                <w:sz w:val="22"/>
              </w:rPr>
              <w:t xml:space="preserve"> </w:t>
            </w:r>
            <w:r>
              <w:rPr>
                <w:rFonts w:ascii="Verdana"/>
                <w:b w:val="false"/>
                <w:i w:val="false"/>
                <w:color w:val="000000"/>
                <w:sz w:val="22"/>
              </w:rPr>
              <w:t>(</w:t>
            </w:r>
            <w:r>
              <w:rPr>
                <w:rFonts w:ascii="Verdana"/>
                <w:b w:val="false"/>
                <w:i w:val="false"/>
                <w:color w:val="000000"/>
                <w:sz w:val="22"/>
              </w:rPr>
              <w:t>тона</w:t>
            </w:r>
            <w:r>
              <w:rPr>
                <w:rFonts w:ascii="Verdana"/>
                <w:b w:val="false"/>
                <w:i w:val="false"/>
                <w:color w:val="000000"/>
                <w:sz w:val="22"/>
              </w:rPr>
              <w:t>)</w:t>
            </w:r>
          </w:p>
        </w:tc>
        <w:tc>
          <w:tcPr>
            <w:tcW w:w="15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Преференцијална стопа царине унутар квоте</w:t>
            </w:r>
            <w:r>
              <w:rPr>
                <w:rFonts w:ascii="Verdana"/>
                <w:b w:val="false"/>
                <w:i w:val="false"/>
                <w:color w:val="000000"/>
                <w:sz w:val="22"/>
              </w:rPr>
              <w:t xml:space="preserve"> </w:t>
            </w:r>
            <w:r>
              <w:rPr>
                <w:rFonts w:ascii="Verdana"/>
                <w:b w:val="false"/>
                <w:i w:val="false"/>
                <w:color w:val="000000"/>
                <w:sz w:val="22"/>
              </w:rPr>
              <w:t>(%)</w:t>
            </w:r>
          </w:p>
        </w:tc>
        <w:tc>
          <w:tcPr>
            <w:tcW w:w="72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Стопа царине на количине ван квоте</w:t>
            </w:r>
            <w:r>
              <w:rPr>
                <w:rFonts w:ascii="Verdana"/>
                <w:b w:val="false"/>
                <w:i w:val="false"/>
                <w:color w:val="000000"/>
                <w:sz w:val="22"/>
              </w:rPr>
              <w:t xml:space="preserve"> </w:t>
            </w:r>
            <w:r>
              <w:rPr>
                <w:rFonts w:ascii="Verdana"/>
                <w:b w:val="false"/>
                <w:i w:val="false"/>
                <w:color w:val="000000"/>
                <w:sz w:val="22"/>
              </w:rPr>
              <w:t>(%)</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0103 92 11 00</w:t>
            </w:r>
          </w:p>
        </w:tc>
        <w:tc>
          <w:tcPr>
            <w:tcW w:w="171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27,24</w:t>
            </w:r>
          </w:p>
        </w:tc>
        <w:tc>
          <w:tcPr>
            <w:tcW w:w="155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72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0103 92 19 00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2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0206 41 00 00</w:t>
            </w:r>
          </w:p>
        </w:tc>
        <w:tc>
          <w:tcPr>
            <w:tcW w:w="171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27,24</w:t>
            </w:r>
          </w:p>
        </w:tc>
        <w:tc>
          <w:tcPr>
            <w:tcW w:w="155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727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0206 49 00 00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0301 93 00 00</w:t>
            </w:r>
          </w:p>
        </w:tc>
        <w:tc>
          <w:tcPr>
            <w:tcW w:w="17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2,72</w:t>
            </w:r>
          </w:p>
        </w:tc>
        <w:tc>
          <w:tcPr>
            <w:tcW w:w="15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72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0402 10 11 00</w:t>
            </w:r>
          </w:p>
        </w:tc>
        <w:tc>
          <w:tcPr>
            <w:tcW w:w="171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9,53</w:t>
            </w:r>
          </w:p>
        </w:tc>
        <w:tc>
          <w:tcPr>
            <w:tcW w:w="155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727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0402 10 19 00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0402 10 99 00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0402 21 11 00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2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ex</w:t>
            </w:r>
            <w:r>
              <w:rPr>
                <w:rFonts w:ascii="Verdana"/>
                <w:b w:val="false"/>
                <w:i w:val="false"/>
                <w:color w:val="000000"/>
                <w:sz w:val="22"/>
              </w:rPr>
              <w:t xml:space="preserve"> 0402 21 1</w:t>
            </w:r>
            <w:r>
              <w:rPr>
                <w:rFonts w:ascii="Verdana"/>
                <w:b w:val="false"/>
                <w:i w:val="false"/>
                <w:color w:val="000000"/>
                <w:sz w:val="22"/>
              </w:rPr>
              <w:t>8</w:t>
            </w:r>
            <w:r>
              <w:rPr>
                <w:rFonts w:ascii="Verdana"/>
                <w:b w:val="false"/>
                <w:i w:val="false"/>
                <w:color w:val="000000"/>
                <w:sz w:val="22"/>
              </w:rPr>
              <w:t xml:space="preserve">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2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ex</w:t>
            </w:r>
            <w:r>
              <w:rPr>
                <w:rFonts w:ascii="Verdana"/>
                <w:b w:val="false"/>
                <w:i w:val="false"/>
                <w:color w:val="000000"/>
                <w:sz w:val="22"/>
              </w:rPr>
              <w:t xml:space="preserve"> 0402 21 1</w:t>
            </w:r>
            <w:r>
              <w:rPr>
                <w:rFonts w:ascii="Verdana"/>
                <w:b w:val="false"/>
                <w:i w:val="false"/>
                <w:color w:val="000000"/>
                <w:sz w:val="22"/>
              </w:rPr>
              <w:t>8</w:t>
            </w:r>
            <w:r>
              <w:rPr>
                <w:rFonts w:ascii="Verdana"/>
                <w:b w:val="false"/>
                <w:i w:val="false"/>
                <w:color w:val="000000"/>
                <w:sz w:val="22"/>
              </w:rPr>
              <w:t xml:space="preserve">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2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0403 21 11 00</w:t>
            </w:r>
          </w:p>
        </w:tc>
        <w:tc>
          <w:tcPr>
            <w:tcW w:w="171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25,88</w:t>
            </w:r>
          </w:p>
        </w:tc>
        <w:tc>
          <w:tcPr>
            <w:tcW w:w="155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727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0403 20 1</w:t>
            </w:r>
            <w:r>
              <w:rPr>
                <w:rFonts w:ascii="Verdana"/>
                <w:b w:val="false"/>
                <w:i w:val="false"/>
                <w:color w:val="000000"/>
                <w:sz w:val="22"/>
              </w:rPr>
              <w:t xml:space="preserve">3 </w:t>
            </w:r>
            <w:r>
              <w:rPr>
                <w:rFonts w:ascii="Verdana"/>
                <w:b w:val="false"/>
                <w:i w:val="false"/>
                <w:color w:val="000000"/>
                <w:sz w:val="22"/>
              </w:rPr>
              <w:t>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0403 90 91 00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27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0403 90 93 00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0406 10 30 00</w:t>
            </w:r>
          </w:p>
        </w:tc>
        <w:tc>
          <w:tcPr>
            <w:tcW w:w="171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6,81</w:t>
            </w:r>
          </w:p>
        </w:tc>
        <w:tc>
          <w:tcPr>
            <w:tcW w:w="155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727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0406 10 50 00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0406 10 80 00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0406 30 10 00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27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0406 30 31 00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0406 30 39 00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0406 30 90 00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0406 90 13 00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27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0406 90 15 00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0406 90 17 00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0406 90 18 00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0406 90 21 00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0406 90 23 00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2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10,5</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0406 90 25 00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2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0406 90 29 00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27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10,5</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0406 90 32 00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0406 90 37 00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27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0406 90 39 00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0406 90 50 00</w:t>
            </w:r>
          </w:p>
        </w:tc>
        <w:tc>
          <w:tcPr>
            <w:tcW w:w="1718" w:type="dxa"/>
            <w:vMerge w:val="restart"/>
            <w:tcBorders>
              <w:top w:val="single" w:color="000000" w:sz="8"/>
              <w:left w:val="single" w:color="000000" w:sz="8"/>
              <w:bottom w:val="single" w:color="000000" w:sz="8"/>
              <w:right w:val="single" w:color="000000" w:sz="8"/>
            </w:tcBorders>
            <w:vAlign w:val="center"/>
          </w:tcPr>
          <w:p/>
        </w:tc>
        <w:tc>
          <w:tcPr>
            <w:tcW w:w="1558" w:type="dxa"/>
            <w:vMerge w:val="restart"/>
            <w:tcBorders>
              <w:top w:val="single" w:color="000000" w:sz="8"/>
              <w:left w:val="single" w:color="000000" w:sz="8"/>
              <w:bottom w:val="single" w:color="000000" w:sz="8"/>
              <w:right w:val="single" w:color="000000" w:sz="8"/>
            </w:tcBorders>
            <w:vAlign w:val="center"/>
          </w:tcPr>
          <w:p/>
        </w:tc>
        <w:tc>
          <w:tcPr>
            <w:tcW w:w="727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0406 90 61 00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0406 90 63 00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0406 90 69 00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0406 90 73 00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0406 90 74 00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0406 90 75 00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0406 90 76 00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0406 90 78 00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0406 90 79 00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0406 90 81 00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0406 90 82 00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0406 90 84 00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0406 90 86 00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ех 0406 90 89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2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ех 0406 90 89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2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ех 0406 90 92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2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ех 0406 90 92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727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0406 90 93 00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0406 90 99 00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0701 90 90 00</w:t>
            </w:r>
          </w:p>
        </w:tc>
        <w:tc>
          <w:tcPr>
            <w:tcW w:w="17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22,47</w:t>
            </w:r>
          </w:p>
        </w:tc>
        <w:tc>
          <w:tcPr>
            <w:tcW w:w="15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72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0710 21 00 00</w:t>
            </w:r>
          </w:p>
        </w:tc>
        <w:tc>
          <w:tcPr>
            <w:tcW w:w="17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2,72</w:t>
            </w:r>
          </w:p>
        </w:tc>
        <w:tc>
          <w:tcPr>
            <w:tcW w:w="15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72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xml:space="preserve">1001 </w:t>
            </w:r>
            <w:r>
              <w:rPr>
                <w:rFonts w:ascii="Verdana"/>
                <w:b w:val="false"/>
                <w:i w:val="false"/>
                <w:color w:val="000000"/>
                <w:sz w:val="22"/>
              </w:rPr>
              <w:t>99 00</w:t>
            </w:r>
            <w:r>
              <w:rPr>
                <w:rFonts w:ascii="Verdana"/>
                <w:b w:val="false"/>
                <w:i w:val="false"/>
                <w:color w:val="000000"/>
                <w:sz w:val="22"/>
              </w:rPr>
              <w:t xml:space="preserve"> 00</w:t>
            </w:r>
          </w:p>
        </w:tc>
        <w:tc>
          <w:tcPr>
            <w:tcW w:w="17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40,86</w:t>
            </w:r>
          </w:p>
        </w:tc>
        <w:tc>
          <w:tcPr>
            <w:tcW w:w="15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72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ex 1005 10 18 00</w:t>
            </w:r>
          </w:p>
        </w:tc>
        <w:tc>
          <w:tcPr>
            <w:tcW w:w="17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36,77</w:t>
            </w:r>
          </w:p>
        </w:tc>
        <w:tc>
          <w:tcPr>
            <w:tcW w:w="15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72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1512 19 90 00</w:t>
            </w:r>
          </w:p>
        </w:tc>
        <w:tc>
          <w:tcPr>
            <w:tcW w:w="17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8,17</w:t>
            </w:r>
          </w:p>
        </w:tc>
        <w:tc>
          <w:tcPr>
            <w:tcW w:w="15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72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ех 1602 10 00</w:t>
            </w:r>
            <w:r>
              <w:rPr>
                <w:rFonts w:ascii="Verdana"/>
                <w:b w:val="false"/>
                <w:i w:val="false"/>
                <w:color w:val="000000"/>
                <w:sz w:val="22"/>
              </w:rPr>
              <w:t xml:space="preserve"> 90</w:t>
            </w:r>
          </w:p>
        </w:tc>
        <w:tc>
          <w:tcPr>
            <w:tcW w:w="171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20,43</w:t>
            </w:r>
          </w:p>
        </w:tc>
        <w:tc>
          <w:tcPr>
            <w:tcW w:w="155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727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1602 41</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1602 4</w:t>
            </w:r>
            <w:r>
              <w:rPr>
                <w:rFonts w:ascii="Verdana"/>
                <w:b w:val="false"/>
                <w:i w:val="false"/>
                <w:color w:val="000000"/>
                <w:sz w:val="22"/>
              </w:rPr>
              <w:t>2</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1602 49</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xml:space="preserve">1602 </w:t>
            </w:r>
            <w:r>
              <w:rPr>
                <w:rFonts w:ascii="Verdana"/>
                <w:b w:val="false"/>
                <w:i w:val="false"/>
                <w:color w:val="000000"/>
                <w:sz w:val="22"/>
              </w:rPr>
              <w:t>50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1701 12 90 00</w:t>
            </w:r>
          </w:p>
        </w:tc>
        <w:tc>
          <w:tcPr>
            <w:tcW w:w="171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9,53</w:t>
            </w:r>
          </w:p>
        </w:tc>
        <w:tc>
          <w:tcPr>
            <w:tcW w:w="155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c>
          <w:tcPr>
            <w:tcW w:w="727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xml:space="preserve">1701 14 </w:t>
            </w:r>
            <w:r>
              <w:rPr>
                <w:rFonts w:ascii="Verdana"/>
                <w:b w:val="false"/>
                <w:i w:val="false"/>
                <w:color w:val="000000"/>
                <w:sz w:val="22"/>
              </w:rPr>
              <w:t>9</w:t>
            </w:r>
            <w:r>
              <w:rPr>
                <w:rFonts w:ascii="Verdana"/>
                <w:b w:val="false"/>
                <w:i w:val="false"/>
                <w:color w:val="000000"/>
                <w:sz w:val="22"/>
              </w:rPr>
              <w:t>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1701 91 00 00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1701 99 10 00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1701 99 90 00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2009 89 96 00</w:t>
            </w:r>
          </w:p>
        </w:tc>
        <w:tc>
          <w:tcPr>
            <w:tcW w:w="17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2,72</w:t>
            </w:r>
          </w:p>
        </w:tc>
        <w:tc>
          <w:tcPr>
            <w:tcW w:w="15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72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2204 10</w:t>
            </w:r>
          </w:p>
        </w:tc>
        <w:tc>
          <w:tcPr>
            <w:tcW w:w="171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3405 hl</w:t>
            </w:r>
          </w:p>
        </w:tc>
        <w:tc>
          <w:tcPr>
            <w:tcW w:w="155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727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2204 21</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2207 10 00 00</w:t>
            </w:r>
          </w:p>
        </w:tc>
        <w:tc>
          <w:tcPr>
            <w:tcW w:w="17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160,72</w:t>
            </w:r>
          </w:p>
        </w:tc>
        <w:tc>
          <w:tcPr>
            <w:tcW w:w="15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72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2401 10 35 00</w:t>
            </w:r>
          </w:p>
        </w:tc>
        <w:tc>
          <w:tcPr>
            <w:tcW w:w="171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10,22</w:t>
            </w:r>
          </w:p>
        </w:tc>
        <w:tc>
          <w:tcPr>
            <w:tcW w:w="155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727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2401 10 60 00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2401 10 85 00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2401 20 35 00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2401 20 60 00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2401 20 85 00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2401 20 95 00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2401 30 00 00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38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2402 20 90 00</w:t>
            </w:r>
          </w:p>
        </w:tc>
        <w:tc>
          <w:tcPr>
            <w:tcW w:w="17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3,41</w:t>
            </w:r>
          </w:p>
        </w:tc>
        <w:tc>
          <w:tcPr>
            <w:tcW w:w="15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727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57,6 min 5,15 € max 7,57 €/1000 ком</w:t>
            </w:r>
          </w:p>
        </w:tc>
      </w:tr>
      <w:tr>
        <w:trPr>
          <w:trHeight w:val="45" w:hRule="atLeast"/>
        </w:trPr>
        <w:tc>
          <w:tcPr>
            <w:tcW w:w="0" w:type="auto"/>
            <w:vMerge/>
            <w:tcBorders>
              <w:top w:val="nil"/>
              <w:left w:val="single" w:color="000000" w:sz="8"/>
              <w:bottom w:val="single" w:color="000000" w:sz="8"/>
              <w:right w:val="single" w:color="000000" w:sz="8"/>
            </w:tcBorders>
          </w:tcPr>
          <w:p/>
        </w:tc>
        <w:tc>
          <w:tcPr>
            <w:tcW w:w="17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217,92</w:t>
            </w:r>
          </w:p>
        </w:tc>
        <w:tc>
          <w:tcPr>
            <w:tcW w:w="15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c>
          <w:tcPr>
            <w:tcW w:w="0" w:type="auto"/>
            <w:vMerge/>
            <w:tcBorders>
              <w:top w:val="nil"/>
              <w:left w:val="single" w:color="000000" w:sz="8"/>
              <w:bottom w:val="single" w:color="000000" w:sz="8"/>
              <w:right w:val="single" w:color="000000" w:sz="8"/>
            </w:tcBorders>
          </w:tcPr>
          <w:p/>
        </w:tc>
      </w:tr>
    </w:tbl>
    <w:p>
      <w:pPr>
        <w:spacing w:after="120"/>
        <w:ind w:left="0"/>
        <w:jc w:val="center"/>
      </w:pPr>
      <w:r>
        <w:rPr>
          <w:rFonts w:ascii="Verdana"/>
          <w:b/>
          <w:i w:val="false"/>
          <w:color w:val="000000"/>
          <w:sz w:val="22"/>
        </w:rPr>
        <w:t>ТАБЕЛА 5 – КВОТЕ ЗА УВОЗ ИЗ ШВАЈЦАРСКЕ КОНФЕДЕРАЦИЈЕ И КНЕЖЕВИНЕ ЛИХЕНШТАЈН</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519"/>
        <w:gridCol w:w="1848"/>
        <w:gridCol w:w="2732"/>
        <w:gridCol w:w="3301"/>
      </w:tblGrid>
      <w:tr>
        <w:trPr>
          <w:trHeight w:val="45" w:hRule="atLeast"/>
        </w:trPr>
        <w:tc>
          <w:tcPr>
            <w:tcW w:w="65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Тарифна ознака</w:t>
            </w:r>
          </w:p>
        </w:tc>
        <w:tc>
          <w:tcPr>
            <w:tcW w:w="18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Царинска квота (тона)</w:t>
            </w:r>
          </w:p>
        </w:tc>
        <w:tc>
          <w:tcPr>
            <w:tcW w:w="27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Префер</w:t>
            </w:r>
            <w:r>
              <w:rPr>
                <w:rFonts w:ascii="Verdana"/>
                <w:b w:val="false"/>
                <w:i w:val="false"/>
                <w:color w:val="000000"/>
                <w:sz w:val="22"/>
              </w:rPr>
              <w:t>e</w:t>
            </w:r>
            <w:r>
              <w:rPr>
                <w:rFonts w:ascii="Verdana"/>
                <w:b w:val="false"/>
                <w:i w:val="false"/>
                <w:color w:val="000000"/>
                <w:sz w:val="22"/>
              </w:rPr>
              <w:t>нцијална стопа царине унутар квоте (٪)</w:t>
            </w:r>
          </w:p>
        </w:tc>
        <w:tc>
          <w:tcPr>
            <w:tcW w:w="33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Стопа царине на количине ван квоте</w:t>
            </w:r>
            <w:r>
              <w:rPr>
                <w:rFonts w:ascii="Verdana"/>
                <w:b w:val="false"/>
                <w:i w:val="false"/>
                <w:color w:val="000000"/>
                <w:sz w:val="22"/>
              </w:rPr>
              <w:t xml:space="preserve"> </w:t>
            </w:r>
            <w:r>
              <w:rPr>
                <w:rFonts w:ascii="Verdana"/>
                <w:b w:val="false"/>
                <w:i w:val="false"/>
                <w:color w:val="000000"/>
                <w:sz w:val="22"/>
              </w:rPr>
              <w:t>(%)</w:t>
            </w:r>
          </w:p>
        </w:tc>
      </w:tr>
      <w:tr>
        <w:trPr>
          <w:trHeight w:val="45" w:hRule="atLeast"/>
        </w:trPr>
        <w:tc>
          <w:tcPr>
            <w:tcW w:w="65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0406 90 17 00</w:t>
            </w:r>
          </w:p>
        </w:tc>
        <w:tc>
          <w:tcPr>
            <w:tcW w:w="184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150</w:t>
            </w:r>
          </w:p>
        </w:tc>
        <w:tc>
          <w:tcPr>
            <w:tcW w:w="2732"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w:t>
            </w:r>
          </w:p>
        </w:tc>
        <w:tc>
          <w:tcPr>
            <w:tcW w:w="330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w:t>
            </w:r>
          </w:p>
        </w:tc>
      </w:tr>
      <w:tr>
        <w:trPr>
          <w:trHeight w:val="45" w:hRule="atLeast"/>
        </w:trPr>
        <w:tc>
          <w:tcPr>
            <w:tcW w:w="65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0406 90 18 00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5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0406 90 25 00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5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ех 0406 90 89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65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ех 0406 90 92 00</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bl>
    <w:p>
      <w:pPr>
        <w:spacing w:after="150"/>
        <w:ind w:left="0"/>
        <w:jc w:val="left"/>
      </w:pPr>
      <w:r>
        <w:rPr>
          <w:rFonts w:ascii="Verdana"/>
          <w:b w:val="false"/>
          <w:i w:val="false"/>
          <w:color w:val="000000"/>
          <w:sz w:val="22"/>
        </w:rPr>
        <w:t>.</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ode="External" Target="http://www.pravno-informacioni-sistem.rs/SlGlasnikPortal/prilozi/odeljak_01_zive_zivotinje_proizvodi_zivotinjskog_porekla.pdf&amp;doctype=reg&amp;x-filename=true&amp;regactid=436530" Type="http://schemas.openxmlformats.org/officeDocument/2006/relationships/hyperlink" Id="rId4"/><Relationship TargetMode="External" Target="http://www.pravno-informacioni-sistem.rs/SlGlasnikPortal/prilozi/odeljak_02_biljni_proizvodi.pdf&amp;doctype=reg&amp;x-filename=true&amp;regactid=436530" Type="http://schemas.openxmlformats.org/officeDocument/2006/relationships/hyperlink" Id="rId5"/><Relationship TargetMode="External" Target="http://www.pravno-informacioni-sistem.rs/SlGlasnikPortal/prilozi/odeljak_03_masnoce_i_ulja_zivotinjskog_ili_biljnog_porekla_i_proizvodi_njihovog_razlaganja.pdf&amp;doctype=reg&amp;x-filename=true&amp;regactid=436530" Type="http://schemas.openxmlformats.org/officeDocument/2006/relationships/hyperlink" Id="rId6"/><Relationship TargetMode="External" Target="http://www.pravno-informacioni-sistem.rs/SlGlasnikPortal/prilozi/odeljak_04_proizvodi_prehrambene_industrije_pica_alkoholi_i_sirce_duvan.pdf&amp;doctype=reg&amp;x-filename=true&amp;regactid=436530" Type="http://schemas.openxmlformats.org/officeDocument/2006/relationships/hyperlink" Id="rId7"/><Relationship TargetMode="External" Target="http://www.pravno-informacioni-sistem.rs/SlGlasnikPortal/prilozi/odeljak_05_mineralni_proizvodi.pdf&amp;doctype=reg&amp;x-filename=true&amp;regactid=436530" Type="http://schemas.openxmlformats.org/officeDocument/2006/relationships/hyperlink" Id="rId8"/><Relationship TargetMode="External" Target="http://www.pravno-informacioni-sistem.rs/SlGlasnikPortal/prilozi/odeljak_06_proizvodi_hemijske_i_srodnih_industrija.pdf&amp;doctype=reg&amp;x-filename=true&amp;regactid=436530" Type="http://schemas.openxmlformats.org/officeDocument/2006/relationships/hyperlink" Id="rId9"/><Relationship TargetMode="External" Target="http://www.pravno-informacioni-sistem.rs/SlGlasnikPortal/prilozi/odeljak_07_plasticne_mase_i_proizvodi_od_plasticnih_masa_kaucuk.pdf&amp;doctype=reg&amp;x-filename=true&amp;regactid=436530" Type="http://schemas.openxmlformats.org/officeDocument/2006/relationships/hyperlink" Id="rId10"/><Relationship TargetMode="External" Target="http://www.pravno-informacioni-sistem.rs/SlGlasnikPortal/prilozi/odeljak_08_sirova_krupna_i_sitna_koza_sa_dlakom_ili_bez_dlake_stavljena_koza_krzna_i_proizvodi_od_krzna.pdf&amp;doctype=reg&amp;x-filename=true&amp;regactid=436530" Type="http://schemas.openxmlformats.org/officeDocument/2006/relationships/hyperlink" Id="rId11"/><Relationship TargetMode="External" Target="http://www.pravno-informacioni-sistem.rs/SlGlasnikPortal/prilozi/odeljak_09_drvo_i_proizvodi_od_drveta_drveni_ugalj.pdf&amp;doctype=reg&amp;x-filename=true&amp;regactid=436530" Type="http://schemas.openxmlformats.org/officeDocument/2006/relationships/hyperlink" Id="rId12"/><Relationship TargetMode="External" Target="http://www.pravno-informacioni-sistem.rs/SlGlasnikPortal/prilozi/odeljak_10_celuloza_od_drveta_ili_drugih_vlaknastih_celuloznih_materijala_hartija_i_karton.pdf&amp;doctype=reg&amp;x-filename=true&amp;regactid=436530" Type="http://schemas.openxmlformats.org/officeDocument/2006/relationships/hyperlink" Id="rId13"/><Relationship TargetMode="External" Target="http://www.pravno-informacioni-sistem.rs/SlGlasnikPortal/prilozi/odeljak_11_tekstil_i_proizvodi_od_tekstila.pdf&amp;doctype=reg&amp;x-filename=true&amp;regactid=436530" Type="http://schemas.openxmlformats.org/officeDocument/2006/relationships/hyperlink" Id="rId14"/><Relationship TargetMode="External" Target="http://www.pravno-informacioni-sistem.rs/SlGlasnikPortal/prilozi/odeljak_12_obuca_sesiri_kape_i_ostale_pokrivke_za_glavu_kisobrani_suncobrani_stapovi_bicevi_korbaci.pdf&amp;doctype=reg&amp;x-filename=true&amp;regactid=436530" Type="http://schemas.openxmlformats.org/officeDocument/2006/relationships/hyperlink" Id="rId15"/><Relationship TargetMode="External" Target="http://www.pravno-informacioni-sistem.rs/SlGlasnikPortal/prilozi/odeljak_13_proizvodi_od_kamena_gipsa_cementa_azbesta_liskuna_ili_slicnih_materijala.pdf&amp;doctype=reg&amp;x-filename=true&amp;regactid=436530" Type="http://schemas.openxmlformats.org/officeDocument/2006/relationships/hyperlink" Id="rId16"/><Relationship TargetMode="External" Target="http://www.pravno-informacioni-sistem.rs/SlGlasnikPortal/prilozi/odeljak_14_prirodni_ili_kultivisani_biseri_drago_ili_poludrago_kamenje_plemeniti_metali_metali_platirani_plemenitim_metalima.pdf&amp;doctype=reg&amp;x-filename=true&amp;regactid=436530" Type="http://schemas.openxmlformats.org/officeDocument/2006/relationships/hyperlink" Id="rId17"/><Relationship TargetMode="External" Target="http://www.pravno-informacioni-sistem.rs/SlGlasnikPortal/prilozi/odeljak_15_prosti_metali_i_proizvodi_od_prostih_metala.pdf&amp;doctype=reg&amp;x-filename=true&amp;regactid=436530" Type="http://schemas.openxmlformats.org/officeDocument/2006/relationships/hyperlink" Id="rId18"/><Relationship TargetMode="External" Target="http://www.pravno-informacioni-sistem.rs/SlGlasnikPortal/prilozi/odeljak_16_masine_aparati_i_uredjaji_elektrotehnicki_proizvodi_njihovi_delovi_aparati_za_snimanje_i_reprodukciju_zvuka.pdf&amp;doctype=reg&amp;x-filename=true&amp;regactid=436530" Type="http://schemas.openxmlformats.org/officeDocument/2006/relationships/hyperlink" Id="rId19"/><Relationship TargetMode="External" Target="http://www.pravno-informacioni-sistem.rs/SlGlasnikPortal/prilozi/odeljak_17_vozila_vazduhoplovi_plovila_i_prateca_transportna_oprema.pdf&amp;doctype=reg&amp;x-filename=true&amp;regactid=436530" Type="http://schemas.openxmlformats.org/officeDocument/2006/relationships/hyperlink" Id="rId20"/><Relationship TargetMode="External" Target="http://www.pravno-informacioni-sistem.rs/SlGlasnikPortal/prilozi/odeljak_18_opticki_fotografski_kinematografski_merni_kontrolni_precizni_medicinski_i_hirurski_instrumenti_i_aparati_casovnici.pdf&amp;doctype=reg&amp;x-filename=true&amp;regactid=436530" Type="http://schemas.openxmlformats.org/officeDocument/2006/relationships/hyperlink" Id="rId21"/><Relationship TargetMode="External" Target="http://www.pravno-informacioni-sistem.rs/SlGlasnikPortal/prilozi/odeljak_19_oruzje_i_municija_njihovi_delovi_i_pribor.pdf&amp;doctype=reg&amp;x-filename=true&amp;regactid=436530" Type="http://schemas.openxmlformats.org/officeDocument/2006/relationships/hyperlink" Id="rId22"/><Relationship TargetMode="External" Target="http://www.pravno-informacioni-sistem.rs/SlGlasnikPortal/prilozi/odeljak_20_razni_proizvodi.pdf&amp;doctype=reg&amp;x-filename=true&amp;regactid=436530" Type="http://schemas.openxmlformats.org/officeDocument/2006/relationships/hyperlink" Id="rId23"/><Relationship TargetMode="External" Target="http://www.pravno-informacioni-sistem.rs/SlGlasnikPortal/prilozi/odeljak_21_predmeti_umetnosti_kolekcija_i_starina.pdf&amp;doctype=reg&amp;x-filename=true&amp;regactid=436530" Type="http://schemas.openxmlformats.org/officeDocument/2006/relationships/hyperlink" Id="rId2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